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1B5EEA" w14:textId="77777777" w:rsidR="004F20A2" w:rsidRPr="00397F7D" w:rsidRDefault="004F20A2" w:rsidP="004F20A2">
      <w:pPr>
        <w:rPr>
          <w:rFonts w:ascii="Bookman Old Style" w:hAnsi="Bookman Old Style"/>
          <w:sz w:val="28"/>
          <w:szCs w:val="28"/>
        </w:rPr>
      </w:pPr>
      <w:r w:rsidRPr="00397F7D">
        <w:rPr>
          <w:rFonts w:ascii="Bookman Old Style" w:hAnsi="Bookman Old Style"/>
          <w:sz w:val="28"/>
          <w:szCs w:val="28"/>
        </w:rPr>
        <w:t xml:space="preserve">Señor </w:t>
      </w:r>
    </w:p>
    <w:p w14:paraId="29FA258D" w14:textId="77777777" w:rsidR="004F20A2" w:rsidRPr="009F2F21" w:rsidRDefault="004F20A2" w:rsidP="004F20A2">
      <w:pPr>
        <w:rPr>
          <w:rFonts w:ascii="Bookman Old Style" w:hAnsi="Bookman Old Style"/>
          <w:b/>
          <w:bCs/>
          <w:sz w:val="28"/>
          <w:szCs w:val="28"/>
        </w:rPr>
      </w:pPr>
      <w:r w:rsidRPr="009F2F21">
        <w:rPr>
          <w:rFonts w:ascii="Bookman Old Style" w:hAnsi="Bookman Old Style"/>
          <w:b/>
          <w:bCs/>
          <w:sz w:val="28"/>
          <w:szCs w:val="28"/>
        </w:rPr>
        <w:t>SECRETARIO EDUCACION MUNICIPAL</w:t>
      </w:r>
    </w:p>
    <w:p w14:paraId="419D7CCF" w14:textId="76DEB441" w:rsidR="004F20A2" w:rsidRPr="00397F7D" w:rsidRDefault="004F20A2" w:rsidP="004F20A2">
      <w:pPr>
        <w:rPr>
          <w:rFonts w:ascii="Bookman Old Style" w:hAnsi="Bookman Old Style"/>
          <w:sz w:val="28"/>
          <w:szCs w:val="28"/>
        </w:rPr>
      </w:pPr>
      <w:r>
        <w:rPr>
          <w:rFonts w:ascii="Bookman Old Style" w:hAnsi="Bookman Old Style"/>
          <w:sz w:val="28"/>
          <w:szCs w:val="28"/>
        </w:rPr>
        <w:t xml:space="preserve">IBAGUÉ </w:t>
      </w:r>
    </w:p>
    <w:p w14:paraId="51C9EB90" w14:textId="77777777" w:rsidR="004F20A2" w:rsidRPr="00397F7D" w:rsidRDefault="004F20A2" w:rsidP="004F20A2">
      <w:pPr>
        <w:jc w:val="both"/>
        <w:rPr>
          <w:rFonts w:ascii="Bookman Old Style" w:hAnsi="Bookman Old Style"/>
          <w:sz w:val="28"/>
          <w:szCs w:val="28"/>
        </w:rPr>
      </w:pPr>
    </w:p>
    <w:p w14:paraId="4A5ECF66" w14:textId="3809BDD9" w:rsidR="004F20A2" w:rsidRPr="00397F7D" w:rsidRDefault="004F20A2" w:rsidP="004F20A2">
      <w:pPr>
        <w:jc w:val="both"/>
        <w:rPr>
          <w:rFonts w:ascii="Bookman Old Style" w:hAnsi="Bookman Old Style"/>
          <w:b/>
          <w:bCs/>
          <w:sz w:val="28"/>
          <w:szCs w:val="28"/>
        </w:rPr>
      </w:pPr>
      <w:proofErr w:type="spellStart"/>
      <w:r w:rsidRPr="00397F7D">
        <w:rPr>
          <w:rFonts w:ascii="Bookman Old Style" w:hAnsi="Bookman Old Style"/>
          <w:sz w:val="28"/>
          <w:szCs w:val="28"/>
        </w:rPr>
        <w:t>Ref</w:t>
      </w:r>
      <w:proofErr w:type="spellEnd"/>
      <w:r w:rsidRPr="00397F7D">
        <w:rPr>
          <w:rFonts w:ascii="Bookman Old Style" w:hAnsi="Bookman Old Style"/>
          <w:sz w:val="28"/>
          <w:szCs w:val="28"/>
        </w:rPr>
        <w:t xml:space="preserve">:  Recurso de </w:t>
      </w:r>
      <w:r w:rsidRPr="00397F7D">
        <w:rPr>
          <w:rFonts w:ascii="Bookman Old Style" w:hAnsi="Bookman Old Style"/>
          <w:b/>
          <w:bCs/>
          <w:sz w:val="28"/>
          <w:szCs w:val="28"/>
        </w:rPr>
        <w:t>REPOSICIÓN</w:t>
      </w:r>
      <w:r w:rsidRPr="00397F7D">
        <w:rPr>
          <w:rFonts w:ascii="Bookman Old Style" w:hAnsi="Bookman Old Style"/>
          <w:sz w:val="28"/>
          <w:szCs w:val="28"/>
        </w:rPr>
        <w:t xml:space="preserve"> contra la </w:t>
      </w:r>
      <w:r>
        <w:rPr>
          <w:rFonts w:ascii="Bookman Old Style" w:hAnsi="Bookman Old Style"/>
          <w:sz w:val="28"/>
          <w:szCs w:val="28"/>
        </w:rPr>
        <w:t>r</w:t>
      </w:r>
      <w:r w:rsidRPr="00397F7D">
        <w:rPr>
          <w:rFonts w:ascii="Bookman Old Style" w:hAnsi="Bookman Old Style"/>
          <w:sz w:val="28"/>
          <w:szCs w:val="28"/>
        </w:rPr>
        <w:t>esolución</w:t>
      </w:r>
      <w:r>
        <w:rPr>
          <w:rFonts w:ascii="Bookman Old Style" w:hAnsi="Bookman Old Style"/>
          <w:sz w:val="28"/>
          <w:szCs w:val="28"/>
        </w:rPr>
        <w:t xml:space="preserve"> </w:t>
      </w:r>
      <w:r w:rsidR="004C3CC4">
        <w:rPr>
          <w:rFonts w:ascii="Bookman Old Style" w:hAnsi="Bookman Old Style"/>
          <w:b/>
          <w:bCs/>
          <w:sz w:val="28"/>
          <w:szCs w:val="28"/>
        </w:rPr>
        <w:t>____________________________________________________</w:t>
      </w:r>
    </w:p>
    <w:p w14:paraId="28641B72" w14:textId="77777777" w:rsidR="004F20A2" w:rsidRDefault="004F20A2" w:rsidP="004F20A2">
      <w:pPr>
        <w:jc w:val="both"/>
        <w:rPr>
          <w:rFonts w:ascii="Bookman Old Style" w:hAnsi="Bookman Old Style"/>
          <w:b/>
          <w:bCs/>
          <w:sz w:val="28"/>
          <w:szCs w:val="28"/>
        </w:rPr>
      </w:pPr>
    </w:p>
    <w:p w14:paraId="237DB9C2" w14:textId="5833A7B2" w:rsidR="004F20A2" w:rsidRPr="00397F7D" w:rsidRDefault="00AE16B1" w:rsidP="004F20A2">
      <w:pPr>
        <w:jc w:val="both"/>
        <w:rPr>
          <w:rFonts w:ascii="Bookman Old Style" w:hAnsi="Bookman Old Style"/>
          <w:sz w:val="28"/>
          <w:szCs w:val="28"/>
        </w:rPr>
      </w:pPr>
      <w:r>
        <w:rPr>
          <w:rFonts w:ascii="Bookman Old Style" w:hAnsi="Bookman Old Style"/>
          <w:b/>
          <w:bCs/>
          <w:sz w:val="28"/>
          <w:szCs w:val="28"/>
        </w:rPr>
        <w:t>_______________________________________________</w:t>
      </w:r>
      <w:r w:rsidR="004F20A2" w:rsidRPr="00397F7D">
        <w:rPr>
          <w:rFonts w:ascii="Bookman Old Style" w:hAnsi="Bookman Old Style"/>
          <w:sz w:val="28"/>
          <w:szCs w:val="28"/>
        </w:rPr>
        <w:t xml:space="preserve"> mayor de edad, identificada como aparece al pie de mi firma, actuando en nombre propio a su despacho acudo, con el objeto de interponer </w:t>
      </w:r>
      <w:r w:rsidR="004F20A2" w:rsidRPr="00397F7D">
        <w:rPr>
          <w:rFonts w:ascii="Bookman Old Style" w:hAnsi="Bookman Old Style"/>
          <w:b/>
          <w:bCs/>
          <w:sz w:val="28"/>
          <w:szCs w:val="28"/>
        </w:rPr>
        <w:t>RECURSO DE REPOSICION</w:t>
      </w:r>
      <w:r w:rsidR="004F20A2" w:rsidRPr="00397F7D">
        <w:rPr>
          <w:rFonts w:ascii="Bookman Old Style" w:hAnsi="Bookman Old Style"/>
          <w:sz w:val="28"/>
          <w:szCs w:val="28"/>
        </w:rPr>
        <w:t xml:space="preserve"> contra la resolución </w:t>
      </w:r>
      <w:r w:rsidR="004C3CC4">
        <w:rPr>
          <w:rFonts w:ascii="Bookman Old Style" w:hAnsi="Bookman Old Style"/>
          <w:b/>
          <w:bCs/>
          <w:sz w:val="28"/>
          <w:szCs w:val="28"/>
        </w:rPr>
        <w:t>____________________________________________</w:t>
      </w:r>
      <w:r w:rsidR="004F20A2">
        <w:rPr>
          <w:rFonts w:ascii="Bookman Old Style" w:hAnsi="Bookman Old Style"/>
          <w:b/>
          <w:bCs/>
          <w:sz w:val="28"/>
          <w:szCs w:val="28"/>
        </w:rPr>
        <w:t xml:space="preserve">, </w:t>
      </w:r>
      <w:r w:rsidR="004F20A2" w:rsidRPr="004F20A2">
        <w:rPr>
          <w:rFonts w:ascii="Bookman Old Style" w:hAnsi="Bookman Old Style"/>
          <w:sz w:val="28"/>
          <w:szCs w:val="28"/>
        </w:rPr>
        <w:t>a cuál me fu</w:t>
      </w:r>
      <w:r w:rsidR="004F20A2">
        <w:rPr>
          <w:rFonts w:ascii="Bookman Old Style" w:hAnsi="Bookman Old Style"/>
          <w:sz w:val="28"/>
          <w:szCs w:val="28"/>
        </w:rPr>
        <w:t>e</w:t>
      </w:r>
      <w:r w:rsidR="004F20A2" w:rsidRPr="004F20A2">
        <w:rPr>
          <w:rFonts w:ascii="Bookman Old Style" w:hAnsi="Bookman Old Style"/>
          <w:sz w:val="28"/>
          <w:szCs w:val="28"/>
        </w:rPr>
        <w:t>ra notificada el</w:t>
      </w:r>
      <w:r w:rsidR="004F20A2">
        <w:rPr>
          <w:rFonts w:ascii="Bookman Old Style" w:hAnsi="Bookman Old Style"/>
          <w:sz w:val="28"/>
          <w:szCs w:val="28"/>
        </w:rPr>
        <w:t xml:space="preserve"> </w:t>
      </w:r>
      <w:r w:rsidR="00B6114E">
        <w:rPr>
          <w:rFonts w:ascii="Bookman Old Style" w:hAnsi="Bookman Old Style"/>
          <w:sz w:val="28"/>
          <w:szCs w:val="28"/>
        </w:rPr>
        <w:t>___</w:t>
      </w:r>
      <w:r w:rsidR="004F20A2">
        <w:rPr>
          <w:rFonts w:ascii="Bookman Old Style" w:hAnsi="Bookman Old Style"/>
          <w:sz w:val="28"/>
          <w:szCs w:val="28"/>
        </w:rPr>
        <w:t xml:space="preserve"> de </w:t>
      </w:r>
      <w:r w:rsidR="00B6114E">
        <w:rPr>
          <w:rFonts w:ascii="Bookman Old Style" w:hAnsi="Bookman Old Style"/>
          <w:sz w:val="28"/>
          <w:szCs w:val="28"/>
        </w:rPr>
        <w:t>__________</w:t>
      </w:r>
      <w:r w:rsidR="004F20A2">
        <w:rPr>
          <w:rFonts w:ascii="Bookman Old Style" w:hAnsi="Bookman Old Style"/>
          <w:sz w:val="28"/>
          <w:szCs w:val="28"/>
        </w:rPr>
        <w:t xml:space="preserve"> </w:t>
      </w:r>
      <w:proofErr w:type="spellStart"/>
      <w:r w:rsidR="004F20A2">
        <w:rPr>
          <w:rFonts w:ascii="Bookman Old Style" w:hAnsi="Bookman Old Style"/>
          <w:sz w:val="28"/>
          <w:szCs w:val="28"/>
        </w:rPr>
        <w:t>de</w:t>
      </w:r>
      <w:proofErr w:type="spellEnd"/>
      <w:r w:rsidR="004F20A2">
        <w:rPr>
          <w:rFonts w:ascii="Bookman Old Style" w:hAnsi="Bookman Old Style"/>
          <w:sz w:val="28"/>
          <w:szCs w:val="28"/>
        </w:rPr>
        <w:t xml:space="preserve"> 2023</w:t>
      </w:r>
      <w:r w:rsidR="003D1913">
        <w:rPr>
          <w:rFonts w:ascii="Bookman Old Style" w:hAnsi="Bookman Old Style"/>
          <w:sz w:val="28"/>
          <w:szCs w:val="28"/>
        </w:rPr>
        <w:t>,</w:t>
      </w:r>
      <w:r w:rsidR="004F20A2" w:rsidRPr="00397F7D">
        <w:rPr>
          <w:rFonts w:ascii="Bookman Old Style" w:hAnsi="Bookman Old Style"/>
          <w:sz w:val="28"/>
          <w:szCs w:val="28"/>
        </w:rPr>
        <w:t xml:space="preserve"> en </w:t>
      </w:r>
      <w:r w:rsidR="003D1913">
        <w:rPr>
          <w:rFonts w:ascii="Bookman Old Style" w:hAnsi="Bookman Old Style"/>
          <w:sz w:val="28"/>
          <w:szCs w:val="28"/>
        </w:rPr>
        <w:t xml:space="preserve">relación con la </w:t>
      </w:r>
      <w:r w:rsidR="004F20A2" w:rsidRPr="00397F7D">
        <w:rPr>
          <w:rFonts w:ascii="Bookman Old Style" w:hAnsi="Bookman Old Style"/>
          <w:sz w:val="28"/>
          <w:szCs w:val="28"/>
        </w:rPr>
        <w:t>orden</w:t>
      </w:r>
      <w:r w:rsidR="003D1913">
        <w:rPr>
          <w:rFonts w:ascii="Bookman Old Style" w:hAnsi="Bookman Old Style"/>
          <w:sz w:val="28"/>
          <w:szCs w:val="28"/>
        </w:rPr>
        <w:t>en de</w:t>
      </w:r>
      <w:r w:rsidR="004F20A2" w:rsidRPr="00397F7D">
        <w:rPr>
          <w:rFonts w:ascii="Bookman Old Style" w:hAnsi="Bookman Old Style"/>
          <w:sz w:val="28"/>
          <w:szCs w:val="28"/>
        </w:rPr>
        <w:t xml:space="preserve"> la</w:t>
      </w:r>
      <w:r w:rsidR="004F20A2">
        <w:rPr>
          <w:rFonts w:ascii="Bookman Old Style" w:hAnsi="Bookman Old Style"/>
          <w:sz w:val="28"/>
          <w:szCs w:val="28"/>
        </w:rPr>
        <w:t xml:space="preserve"> terminación </w:t>
      </w:r>
      <w:r w:rsidR="004F20A2" w:rsidRPr="00397F7D">
        <w:rPr>
          <w:rFonts w:ascii="Bookman Old Style" w:hAnsi="Bookman Old Style"/>
          <w:sz w:val="28"/>
          <w:szCs w:val="28"/>
        </w:rPr>
        <w:t>de mi nombramiento provisiona</w:t>
      </w:r>
      <w:r w:rsidR="004F20A2">
        <w:rPr>
          <w:rFonts w:ascii="Bookman Old Style" w:hAnsi="Bookman Old Style"/>
          <w:sz w:val="28"/>
          <w:szCs w:val="28"/>
        </w:rPr>
        <w:t>l</w:t>
      </w:r>
      <w:r w:rsidR="004F20A2" w:rsidRPr="00397F7D">
        <w:rPr>
          <w:rFonts w:ascii="Bookman Old Style" w:hAnsi="Bookman Old Style"/>
          <w:sz w:val="28"/>
          <w:szCs w:val="28"/>
        </w:rPr>
        <w:t xml:space="preserve"> vacancia definitiva en el cargo de docente de ese ente territorial, recurso que me permito sustentar en los siguientes:</w:t>
      </w:r>
    </w:p>
    <w:p w14:paraId="294C1D0C" w14:textId="77777777" w:rsidR="004F20A2" w:rsidRPr="00397F7D" w:rsidRDefault="004F20A2" w:rsidP="004F20A2">
      <w:pPr>
        <w:jc w:val="center"/>
        <w:rPr>
          <w:rFonts w:ascii="Bookman Old Style" w:hAnsi="Bookman Old Style"/>
          <w:b/>
          <w:bCs/>
          <w:sz w:val="28"/>
          <w:szCs w:val="28"/>
        </w:rPr>
      </w:pPr>
    </w:p>
    <w:p w14:paraId="68031978" w14:textId="77777777" w:rsidR="004F20A2" w:rsidRPr="00397F7D" w:rsidRDefault="004F20A2" w:rsidP="004F20A2">
      <w:pPr>
        <w:jc w:val="center"/>
        <w:rPr>
          <w:rFonts w:ascii="Bookman Old Style" w:hAnsi="Bookman Old Style"/>
          <w:b/>
          <w:bCs/>
          <w:sz w:val="28"/>
          <w:szCs w:val="28"/>
        </w:rPr>
      </w:pPr>
      <w:r w:rsidRPr="00397F7D">
        <w:rPr>
          <w:rFonts w:ascii="Bookman Old Style" w:hAnsi="Bookman Old Style"/>
          <w:b/>
          <w:bCs/>
          <w:sz w:val="28"/>
          <w:szCs w:val="28"/>
        </w:rPr>
        <w:t>HECHOS</w:t>
      </w:r>
    </w:p>
    <w:p w14:paraId="59F4EEB4" w14:textId="77777777" w:rsidR="004F20A2" w:rsidRPr="00397F7D" w:rsidRDefault="004F20A2" w:rsidP="004F20A2">
      <w:pPr>
        <w:rPr>
          <w:rFonts w:ascii="Bookman Old Style" w:hAnsi="Bookman Old Style"/>
          <w:sz w:val="28"/>
          <w:szCs w:val="28"/>
        </w:rPr>
      </w:pPr>
    </w:p>
    <w:p w14:paraId="24764EA0" w14:textId="7C2B068D" w:rsidR="004F20A2" w:rsidRPr="0022126B" w:rsidRDefault="004F20A2" w:rsidP="004F20A2">
      <w:pPr>
        <w:pStyle w:val="Prrafodelista"/>
        <w:numPr>
          <w:ilvl w:val="0"/>
          <w:numId w:val="1"/>
        </w:numPr>
        <w:jc w:val="both"/>
        <w:rPr>
          <w:rFonts w:ascii="Bookman Old Style" w:hAnsi="Bookman Old Style"/>
          <w:sz w:val="28"/>
          <w:szCs w:val="28"/>
        </w:rPr>
      </w:pPr>
      <w:r w:rsidRPr="00397F7D">
        <w:rPr>
          <w:rFonts w:ascii="Bookman Old Style" w:hAnsi="Bookman Old Style"/>
          <w:sz w:val="28"/>
          <w:szCs w:val="28"/>
        </w:rPr>
        <w:t>Hasta la emisión del acto administrativo objeto del recurso me encontraba laborando como docente</w:t>
      </w:r>
      <w:r w:rsidR="009727B6">
        <w:rPr>
          <w:rFonts w:ascii="Bookman Old Style" w:hAnsi="Bookman Old Style"/>
          <w:sz w:val="28"/>
          <w:szCs w:val="28"/>
        </w:rPr>
        <w:t xml:space="preserve"> provisional</w:t>
      </w:r>
      <w:r>
        <w:rPr>
          <w:rFonts w:ascii="Bookman Old Style" w:hAnsi="Bookman Old Style"/>
          <w:sz w:val="28"/>
          <w:szCs w:val="28"/>
        </w:rPr>
        <w:t>, vacancia definitiva</w:t>
      </w:r>
      <w:r w:rsidRPr="00397F7D">
        <w:rPr>
          <w:rFonts w:ascii="Bookman Old Style" w:hAnsi="Bookman Old Style"/>
          <w:sz w:val="28"/>
          <w:szCs w:val="28"/>
        </w:rPr>
        <w:t xml:space="preserve"> en la </w:t>
      </w:r>
      <w:r w:rsidR="004C3CC4">
        <w:rPr>
          <w:rFonts w:ascii="Bookman Old Style" w:hAnsi="Bookman Old Style"/>
          <w:b/>
          <w:bCs/>
          <w:sz w:val="28"/>
          <w:szCs w:val="28"/>
        </w:rPr>
        <w:t>_____________________________________________</w:t>
      </w:r>
      <w:r>
        <w:rPr>
          <w:rFonts w:ascii="Bookman Old Style" w:hAnsi="Bookman Old Style"/>
          <w:b/>
          <w:bCs/>
          <w:sz w:val="28"/>
          <w:szCs w:val="28"/>
        </w:rPr>
        <w:t xml:space="preserve">, </w:t>
      </w:r>
      <w:r w:rsidRPr="004F20A2">
        <w:rPr>
          <w:rFonts w:ascii="Bookman Old Style" w:hAnsi="Bookman Old Style"/>
          <w:sz w:val="28"/>
          <w:szCs w:val="28"/>
        </w:rPr>
        <w:t xml:space="preserve">en el área de </w:t>
      </w:r>
      <w:r w:rsidR="009727B6">
        <w:rPr>
          <w:rFonts w:ascii="Bookman Old Style" w:hAnsi="Bookman Old Style"/>
          <w:sz w:val="28"/>
          <w:szCs w:val="28"/>
        </w:rPr>
        <w:t>_____________________.</w:t>
      </w:r>
      <w:r>
        <w:rPr>
          <w:rFonts w:ascii="Bookman Old Style" w:hAnsi="Bookman Old Style"/>
          <w:b/>
          <w:bCs/>
          <w:sz w:val="28"/>
          <w:szCs w:val="28"/>
        </w:rPr>
        <w:t xml:space="preserve">  </w:t>
      </w:r>
    </w:p>
    <w:p w14:paraId="69B324CB" w14:textId="5D15887B" w:rsidR="004F20A2" w:rsidRDefault="004F20A2" w:rsidP="004F20A2">
      <w:pPr>
        <w:pStyle w:val="Prrafodelista"/>
        <w:numPr>
          <w:ilvl w:val="0"/>
          <w:numId w:val="1"/>
        </w:numPr>
        <w:jc w:val="both"/>
        <w:rPr>
          <w:rFonts w:ascii="Bookman Old Style" w:hAnsi="Bookman Old Style"/>
          <w:sz w:val="28"/>
          <w:szCs w:val="28"/>
        </w:rPr>
      </w:pPr>
      <w:r>
        <w:rPr>
          <w:rFonts w:ascii="Bookman Old Style" w:hAnsi="Bookman Old Style"/>
          <w:sz w:val="28"/>
          <w:szCs w:val="28"/>
        </w:rPr>
        <w:t>P</w:t>
      </w:r>
      <w:r w:rsidRPr="009C1582">
        <w:rPr>
          <w:rFonts w:ascii="Bookman Old Style" w:hAnsi="Bookman Old Style"/>
          <w:sz w:val="28"/>
          <w:szCs w:val="28"/>
        </w:rPr>
        <w:t>articip</w:t>
      </w:r>
      <w:r>
        <w:rPr>
          <w:rFonts w:ascii="Bookman Old Style" w:hAnsi="Bookman Old Style"/>
          <w:sz w:val="28"/>
          <w:szCs w:val="28"/>
        </w:rPr>
        <w:t>é</w:t>
      </w:r>
      <w:r w:rsidRPr="009C1582">
        <w:rPr>
          <w:rFonts w:ascii="Bookman Old Style" w:hAnsi="Bookman Old Style"/>
          <w:sz w:val="28"/>
          <w:szCs w:val="28"/>
        </w:rPr>
        <w:t xml:space="preserve"> dentro del marco de la convocatoria efectuada por el ente territorial a través de la circular </w:t>
      </w:r>
      <w:r>
        <w:rPr>
          <w:rFonts w:ascii="Bookman Old Style" w:hAnsi="Bookman Old Style"/>
          <w:sz w:val="28"/>
          <w:szCs w:val="28"/>
        </w:rPr>
        <w:t>0424</w:t>
      </w:r>
      <w:r w:rsidR="007663D9">
        <w:rPr>
          <w:rFonts w:ascii="Bookman Old Style" w:hAnsi="Bookman Old Style"/>
          <w:sz w:val="28"/>
          <w:szCs w:val="28"/>
        </w:rPr>
        <w:t xml:space="preserve"> del 21 de julio</w:t>
      </w:r>
      <w:r w:rsidRPr="009C1582">
        <w:rPr>
          <w:rFonts w:ascii="Bookman Old Style" w:hAnsi="Bookman Old Style"/>
          <w:sz w:val="28"/>
          <w:szCs w:val="28"/>
        </w:rPr>
        <w:t xml:space="preserve"> de 2023 para protección de estabilidad laboral reforzada</w:t>
      </w:r>
      <w:r>
        <w:rPr>
          <w:rFonts w:ascii="Bookman Old Style" w:hAnsi="Bookman Old Style"/>
          <w:sz w:val="28"/>
          <w:szCs w:val="28"/>
        </w:rPr>
        <w:t xml:space="preserve">, dado a que reúno la condición </w:t>
      </w:r>
      <w:r w:rsidR="009727B6">
        <w:rPr>
          <w:rFonts w:ascii="Bookman Old Style" w:hAnsi="Bookman Old Style"/>
          <w:sz w:val="28"/>
          <w:szCs w:val="28"/>
        </w:rPr>
        <w:t xml:space="preserve">por tener </w:t>
      </w:r>
      <w:r w:rsidR="006B17A2">
        <w:rPr>
          <w:rFonts w:ascii="Bookman Old Style" w:hAnsi="Bookman Old Style"/>
          <w:sz w:val="28"/>
          <w:szCs w:val="28"/>
        </w:rPr>
        <w:t>diagnóstico</w:t>
      </w:r>
      <w:r w:rsidR="009727B6">
        <w:rPr>
          <w:rFonts w:ascii="Bookman Old Style" w:hAnsi="Bookman Old Style"/>
          <w:sz w:val="28"/>
          <w:szCs w:val="28"/>
        </w:rPr>
        <w:t xml:space="preserve"> </w:t>
      </w:r>
      <w:r w:rsidR="002C0EF6">
        <w:rPr>
          <w:rFonts w:ascii="Bookman Old Style" w:hAnsi="Bookman Old Style"/>
          <w:sz w:val="28"/>
          <w:szCs w:val="28"/>
        </w:rPr>
        <w:t>d</w:t>
      </w:r>
      <w:r w:rsidR="009727B6">
        <w:rPr>
          <w:rFonts w:ascii="Bookman Old Style" w:hAnsi="Bookman Old Style"/>
          <w:sz w:val="28"/>
          <w:szCs w:val="28"/>
        </w:rPr>
        <w:t xml:space="preserve">e </w:t>
      </w:r>
      <w:r w:rsidR="002C0EF6">
        <w:rPr>
          <w:rFonts w:ascii="Bookman Old Style" w:hAnsi="Bookman Old Style"/>
          <w:sz w:val="28"/>
          <w:szCs w:val="28"/>
        </w:rPr>
        <w:t>_____________</w:t>
      </w:r>
      <w:r w:rsidR="009727B6">
        <w:rPr>
          <w:rFonts w:ascii="Bookman Old Style" w:hAnsi="Bookman Old Style"/>
          <w:sz w:val="28"/>
          <w:szCs w:val="28"/>
        </w:rPr>
        <w:t xml:space="preserve"> enfermedad </w:t>
      </w:r>
      <w:r w:rsidR="002C0EF6">
        <w:rPr>
          <w:rFonts w:ascii="Bookman Old Style" w:hAnsi="Bookman Old Style"/>
          <w:sz w:val="28"/>
          <w:szCs w:val="28"/>
        </w:rPr>
        <w:t xml:space="preserve">que es </w:t>
      </w:r>
      <w:r w:rsidR="006B17A2">
        <w:rPr>
          <w:rFonts w:ascii="Bookman Old Style" w:hAnsi="Bookman Old Style"/>
          <w:sz w:val="28"/>
          <w:szCs w:val="28"/>
        </w:rPr>
        <w:t>de tipo catastrófica</w:t>
      </w:r>
      <w:r w:rsidR="00287EA1">
        <w:rPr>
          <w:rFonts w:ascii="Bookman Old Style" w:hAnsi="Bookman Old Style"/>
          <w:sz w:val="28"/>
          <w:szCs w:val="28"/>
        </w:rPr>
        <w:t>.</w:t>
      </w:r>
      <w:r>
        <w:rPr>
          <w:rFonts w:ascii="Bookman Old Style" w:hAnsi="Bookman Old Style"/>
          <w:sz w:val="28"/>
          <w:szCs w:val="28"/>
        </w:rPr>
        <w:t xml:space="preserve"> </w:t>
      </w:r>
    </w:p>
    <w:p w14:paraId="2679676F" w14:textId="2C347564" w:rsidR="004F20A2" w:rsidRPr="000573EB" w:rsidRDefault="004F20A2" w:rsidP="004F20A2">
      <w:pPr>
        <w:pStyle w:val="Prrafodelista"/>
        <w:numPr>
          <w:ilvl w:val="0"/>
          <w:numId w:val="1"/>
        </w:numPr>
        <w:jc w:val="both"/>
        <w:rPr>
          <w:rFonts w:ascii="Bookman Old Style" w:hAnsi="Bookman Old Style"/>
          <w:sz w:val="28"/>
          <w:szCs w:val="28"/>
        </w:rPr>
      </w:pPr>
      <w:r w:rsidRPr="000573EB">
        <w:rPr>
          <w:rFonts w:ascii="Bookman Old Style" w:hAnsi="Bookman Old Style"/>
          <w:sz w:val="28"/>
          <w:szCs w:val="28"/>
        </w:rPr>
        <w:t xml:space="preserve">Mediante la </w:t>
      </w:r>
      <w:r w:rsidR="007663D9" w:rsidRPr="000573EB">
        <w:rPr>
          <w:rFonts w:ascii="Bookman Old Style" w:hAnsi="Bookman Old Style"/>
          <w:sz w:val="28"/>
          <w:szCs w:val="28"/>
        </w:rPr>
        <w:t>Circular 0257</w:t>
      </w:r>
      <w:r w:rsidRPr="000573EB">
        <w:rPr>
          <w:rFonts w:ascii="Bookman Old Style" w:hAnsi="Bookman Old Style"/>
          <w:sz w:val="28"/>
          <w:szCs w:val="28"/>
        </w:rPr>
        <w:t xml:space="preserve"> del </w:t>
      </w:r>
      <w:r w:rsidR="007663D9" w:rsidRPr="000573EB">
        <w:rPr>
          <w:rFonts w:ascii="Bookman Old Style" w:hAnsi="Bookman Old Style"/>
          <w:sz w:val="28"/>
          <w:szCs w:val="28"/>
        </w:rPr>
        <w:t>17</w:t>
      </w:r>
      <w:r w:rsidRPr="000573EB">
        <w:rPr>
          <w:rFonts w:ascii="Bookman Old Style" w:hAnsi="Bookman Old Style"/>
          <w:sz w:val="28"/>
          <w:szCs w:val="28"/>
        </w:rPr>
        <w:t xml:space="preserve"> de</w:t>
      </w:r>
      <w:r w:rsidR="007663D9" w:rsidRPr="000573EB">
        <w:rPr>
          <w:rFonts w:ascii="Bookman Old Style" w:hAnsi="Bookman Old Style"/>
          <w:sz w:val="28"/>
          <w:szCs w:val="28"/>
        </w:rPr>
        <w:t xml:space="preserve"> septiem</w:t>
      </w:r>
      <w:r w:rsidRPr="000573EB">
        <w:rPr>
          <w:rFonts w:ascii="Bookman Old Style" w:hAnsi="Bookman Old Style"/>
          <w:sz w:val="28"/>
          <w:szCs w:val="28"/>
        </w:rPr>
        <w:t xml:space="preserve">bre de 2023 </w:t>
      </w:r>
      <w:r w:rsidR="007663D9" w:rsidRPr="000573EB">
        <w:rPr>
          <w:rFonts w:ascii="Bookman Old Style" w:hAnsi="Bookman Old Style"/>
          <w:sz w:val="28"/>
          <w:szCs w:val="28"/>
        </w:rPr>
        <w:t xml:space="preserve">el ente territorial </w:t>
      </w:r>
      <w:r w:rsidRPr="000573EB">
        <w:rPr>
          <w:rFonts w:ascii="Bookman Old Style" w:hAnsi="Bookman Old Style"/>
          <w:sz w:val="28"/>
          <w:szCs w:val="28"/>
        </w:rPr>
        <w:t>expidió el listado de docentes en provisionalidad vacante definitiva que cumplen con los requisitos para estabilidad reforzad</w:t>
      </w:r>
      <w:r w:rsidR="002C0EF6">
        <w:rPr>
          <w:rFonts w:ascii="Bookman Old Style" w:hAnsi="Bookman Old Style"/>
          <w:sz w:val="28"/>
          <w:szCs w:val="28"/>
        </w:rPr>
        <w:t>a</w:t>
      </w:r>
      <w:r w:rsidRPr="000573EB">
        <w:rPr>
          <w:rFonts w:ascii="Bookman Old Style" w:hAnsi="Bookman Old Style"/>
          <w:sz w:val="28"/>
          <w:szCs w:val="28"/>
        </w:rPr>
        <w:t xml:space="preserve"> vinculados a la planta global de cargos de la Secretaría de Educación del </w:t>
      </w:r>
      <w:r w:rsidR="007663D9" w:rsidRPr="000573EB">
        <w:rPr>
          <w:rFonts w:ascii="Bookman Old Style" w:hAnsi="Bookman Old Style"/>
          <w:sz w:val="28"/>
          <w:szCs w:val="28"/>
        </w:rPr>
        <w:t xml:space="preserve">Municipio de Ibagué </w:t>
      </w:r>
      <w:r w:rsidRPr="000573EB">
        <w:rPr>
          <w:rFonts w:ascii="Bookman Old Style" w:hAnsi="Bookman Old Style"/>
          <w:sz w:val="28"/>
          <w:szCs w:val="28"/>
        </w:rPr>
        <w:t xml:space="preserve"> </w:t>
      </w:r>
    </w:p>
    <w:p w14:paraId="1A81E5E5" w14:textId="77777777" w:rsidR="004F20A2" w:rsidRDefault="004F20A2" w:rsidP="004F20A2">
      <w:pPr>
        <w:pStyle w:val="Prrafodelista"/>
        <w:jc w:val="both"/>
        <w:rPr>
          <w:rFonts w:ascii="Bookman Old Style" w:hAnsi="Bookman Old Style"/>
          <w:sz w:val="28"/>
          <w:szCs w:val="28"/>
        </w:rPr>
      </w:pPr>
    </w:p>
    <w:p w14:paraId="5D4D3868" w14:textId="1E388742" w:rsidR="004F20A2" w:rsidRPr="00903CB1" w:rsidRDefault="003D1913" w:rsidP="003D1913">
      <w:pPr>
        <w:pStyle w:val="Prrafodelista"/>
        <w:numPr>
          <w:ilvl w:val="0"/>
          <w:numId w:val="1"/>
        </w:numPr>
        <w:jc w:val="both"/>
        <w:rPr>
          <w:rFonts w:ascii="Bookman Old Style" w:hAnsi="Bookman Old Style"/>
          <w:sz w:val="28"/>
          <w:szCs w:val="28"/>
        </w:rPr>
      </w:pPr>
      <w:r w:rsidRPr="00903CB1">
        <w:rPr>
          <w:rFonts w:ascii="Bookman Old Style" w:hAnsi="Bookman Old Style"/>
          <w:sz w:val="28"/>
          <w:szCs w:val="28"/>
        </w:rPr>
        <w:t>Sin tenerse</w:t>
      </w:r>
      <w:r w:rsidR="004F20A2" w:rsidRPr="00903CB1">
        <w:rPr>
          <w:rFonts w:ascii="Bookman Old Style" w:hAnsi="Bookman Old Style"/>
          <w:sz w:val="28"/>
          <w:szCs w:val="28"/>
        </w:rPr>
        <w:t xml:space="preserve"> en cuenta mi condición de </w:t>
      </w:r>
      <w:r w:rsidR="002C0EF6">
        <w:rPr>
          <w:rFonts w:ascii="Bookman Old Style" w:hAnsi="Bookman Old Style"/>
          <w:sz w:val="28"/>
          <w:szCs w:val="28"/>
        </w:rPr>
        <w:t>salud y mi diagnostico medico</w:t>
      </w:r>
      <w:r w:rsidR="004F20A2" w:rsidRPr="00903CB1">
        <w:rPr>
          <w:rFonts w:ascii="Bookman Old Style" w:hAnsi="Bookman Old Style"/>
          <w:sz w:val="28"/>
          <w:szCs w:val="28"/>
        </w:rPr>
        <w:t xml:space="preserve"> mediante el acto administrativo objeto de recurso se dispone de </w:t>
      </w:r>
      <w:r w:rsidR="000573EB" w:rsidRPr="00903CB1">
        <w:rPr>
          <w:rFonts w:ascii="Bookman Old Style" w:hAnsi="Bookman Old Style"/>
          <w:sz w:val="28"/>
          <w:szCs w:val="28"/>
        </w:rPr>
        <w:t xml:space="preserve">la terminación de mi nombramiento </w:t>
      </w:r>
      <w:r w:rsidR="004F20A2" w:rsidRPr="00903CB1">
        <w:rPr>
          <w:rFonts w:ascii="Bookman Old Style" w:hAnsi="Bookman Old Style"/>
          <w:sz w:val="28"/>
          <w:szCs w:val="28"/>
        </w:rPr>
        <w:t xml:space="preserve">desconociéndose </w:t>
      </w:r>
      <w:r w:rsidR="000573EB" w:rsidRPr="00903CB1">
        <w:rPr>
          <w:rFonts w:ascii="Bookman Old Style" w:hAnsi="Bookman Old Style"/>
          <w:sz w:val="28"/>
          <w:szCs w:val="28"/>
        </w:rPr>
        <w:t>los derechos que</w:t>
      </w:r>
      <w:r w:rsidR="004F20A2" w:rsidRPr="00903CB1">
        <w:rPr>
          <w:rFonts w:ascii="Bookman Old Style" w:hAnsi="Bookman Old Style"/>
          <w:sz w:val="28"/>
          <w:szCs w:val="28"/>
        </w:rPr>
        <w:t xml:space="preserve"> propende</w:t>
      </w:r>
      <w:r w:rsidR="000573EB" w:rsidRPr="00903CB1">
        <w:rPr>
          <w:rFonts w:ascii="Bookman Old Style" w:hAnsi="Bookman Old Style"/>
          <w:sz w:val="28"/>
          <w:szCs w:val="28"/>
        </w:rPr>
        <w:t>n</w:t>
      </w:r>
      <w:r w:rsidR="004F20A2" w:rsidRPr="00903CB1">
        <w:rPr>
          <w:rFonts w:ascii="Bookman Old Style" w:hAnsi="Bookman Old Style"/>
          <w:sz w:val="28"/>
          <w:szCs w:val="28"/>
        </w:rPr>
        <w:t xml:space="preserve"> por la protección de la estabilidad laboral reforzada dispuesto por el propio ente territorial (</w:t>
      </w:r>
      <w:r w:rsidR="004C3CC4" w:rsidRPr="00903CB1">
        <w:rPr>
          <w:rFonts w:ascii="Bookman Old Style" w:hAnsi="Bookman Old Style"/>
          <w:sz w:val="28"/>
          <w:szCs w:val="28"/>
        </w:rPr>
        <w:t>Circular No. 0527 de Septiembre de 2023</w:t>
      </w:r>
      <w:r w:rsidR="004F20A2" w:rsidRPr="00903CB1">
        <w:rPr>
          <w:rFonts w:ascii="Bookman Old Style" w:hAnsi="Bookman Old Style"/>
          <w:sz w:val="28"/>
          <w:szCs w:val="28"/>
        </w:rPr>
        <w:t>)</w:t>
      </w:r>
    </w:p>
    <w:p w14:paraId="70E4FFCF" w14:textId="0BAFE562" w:rsidR="003D1913" w:rsidRPr="003D1913" w:rsidRDefault="003D1913" w:rsidP="003D1913">
      <w:pPr>
        <w:pStyle w:val="Prrafodelista"/>
        <w:numPr>
          <w:ilvl w:val="0"/>
          <w:numId w:val="1"/>
        </w:numPr>
        <w:jc w:val="both"/>
        <w:rPr>
          <w:rFonts w:ascii="Bookman Old Style" w:hAnsi="Bookman Old Style"/>
          <w:sz w:val="28"/>
          <w:szCs w:val="28"/>
        </w:rPr>
      </w:pPr>
      <w:r>
        <w:rPr>
          <w:rFonts w:ascii="Bookman Old Style" w:hAnsi="Bookman Old Style"/>
          <w:sz w:val="28"/>
          <w:szCs w:val="28"/>
        </w:rPr>
        <w:lastRenderedPageBreak/>
        <w:t xml:space="preserve">Aunque el acto administrativo de terminación de la insubsistencia dispone, en su artículo 4, que contra dicha decisión no procede los recursos en vía administrativa lo cierto es que dicha impugnación no solo debe admitirse sino que, igualmente </w:t>
      </w:r>
      <w:r w:rsidR="00F70B82">
        <w:rPr>
          <w:rFonts w:ascii="Bookman Old Style" w:hAnsi="Bookman Old Style"/>
          <w:sz w:val="28"/>
          <w:szCs w:val="28"/>
        </w:rPr>
        <w:t xml:space="preserve">tramitarse </w:t>
      </w:r>
      <w:r w:rsidR="006B17A2">
        <w:rPr>
          <w:rFonts w:ascii="Bookman Old Style" w:hAnsi="Bookman Old Style"/>
          <w:sz w:val="28"/>
          <w:szCs w:val="28"/>
        </w:rPr>
        <w:t>habida</w:t>
      </w:r>
      <w:r>
        <w:rPr>
          <w:rFonts w:ascii="Bookman Old Style" w:hAnsi="Bookman Old Style"/>
          <w:sz w:val="28"/>
          <w:szCs w:val="28"/>
        </w:rPr>
        <w:t xml:space="preserve"> consideración de que la decisión no es un acto de mera ejecución y trámite sino por el contrario es un acto de contenido particular y concreto </w:t>
      </w:r>
      <w:r w:rsidRPr="003D1913">
        <w:rPr>
          <w:rFonts w:ascii="Bookman Old Style" w:hAnsi="Bookman Old Style"/>
          <w:sz w:val="28"/>
          <w:szCs w:val="28"/>
        </w:rPr>
        <w:t>que está extinguiendo derechos.</w:t>
      </w:r>
      <w:r w:rsidR="006B17A2">
        <w:rPr>
          <w:rFonts w:ascii="Bookman Old Style" w:hAnsi="Bookman Old Style"/>
          <w:sz w:val="28"/>
          <w:szCs w:val="28"/>
        </w:rPr>
        <w:t xml:space="preserve"> </w:t>
      </w:r>
    </w:p>
    <w:p w14:paraId="146C35D6" w14:textId="77777777" w:rsidR="003D1913" w:rsidRPr="003D1913" w:rsidRDefault="003D1913" w:rsidP="003D1913">
      <w:pPr>
        <w:pStyle w:val="Prrafodelista"/>
        <w:jc w:val="both"/>
        <w:rPr>
          <w:rFonts w:ascii="Bookman Old Style" w:hAnsi="Bookman Old Style"/>
          <w:sz w:val="28"/>
          <w:szCs w:val="28"/>
        </w:rPr>
      </w:pPr>
    </w:p>
    <w:p w14:paraId="1A7BD82D" w14:textId="2384488B" w:rsidR="003D1913" w:rsidRPr="003D1913" w:rsidRDefault="003D1913" w:rsidP="003D1913">
      <w:pPr>
        <w:pStyle w:val="Prrafodelista"/>
        <w:jc w:val="center"/>
        <w:rPr>
          <w:rFonts w:ascii="Bookman Old Style" w:hAnsi="Bookman Old Style"/>
          <w:b/>
          <w:bCs/>
          <w:sz w:val="28"/>
          <w:szCs w:val="28"/>
        </w:rPr>
      </w:pPr>
      <w:r w:rsidRPr="003D1913">
        <w:rPr>
          <w:rFonts w:ascii="Bookman Old Style" w:hAnsi="Bookman Old Style"/>
          <w:b/>
          <w:bCs/>
          <w:sz w:val="28"/>
          <w:szCs w:val="28"/>
        </w:rPr>
        <w:t xml:space="preserve">PROCEDIBILIDAD DEL RECURSO EN VIA ADMINISTRATIVA </w:t>
      </w:r>
    </w:p>
    <w:p w14:paraId="39A4791F" w14:textId="77777777" w:rsidR="003D1913" w:rsidRPr="003D1913" w:rsidRDefault="003D1913" w:rsidP="003D1913">
      <w:pPr>
        <w:pStyle w:val="Prrafodelista"/>
        <w:jc w:val="center"/>
        <w:rPr>
          <w:rFonts w:ascii="Bookman Old Style" w:hAnsi="Bookman Old Style"/>
          <w:b/>
          <w:bCs/>
          <w:sz w:val="28"/>
          <w:szCs w:val="28"/>
        </w:rPr>
      </w:pPr>
    </w:p>
    <w:p w14:paraId="11E68333" w14:textId="4EA7F990" w:rsidR="003D1913" w:rsidRPr="003D1913" w:rsidRDefault="003D1913" w:rsidP="003D1913">
      <w:pPr>
        <w:jc w:val="both"/>
        <w:rPr>
          <w:rFonts w:ascii="Bookman Old Style" w:hAnsi="Bookman Old Style" w:cs="Arial"/>
          <w:iCs/>
          <w:sz w:val="28"/>
          <w:szCs w:val="28"/>
          <w:shd w:val="clear" w:color="auto" w:fill="FFFFFF"/>
        </w:rPr>
      </w:pPr>
      <w:r w:rsidRPr="003D1913">
        <w:rPr>
          <w:rFonts w:ascii="Bookman Old Style" w:hAnsi="Bookman Old Style" w:cs="Arial"/>
          <w:sz w:val="28"/>
          <w:szCs w:val="28"/>
          <w:shd w:val="clear" w:color="auto" w:fill="FFFFFF"/>
        </w:rPr>
        <w:t xml:space="preserve">En desarrollo de este postulado el Consejo de Estado, en la Sentencia SU </w:t>
      </w:r>
      <w:r w:rsidRPr="003D1913">
        <w:rPr>
          <w:rFonts w:ascii="Bookman Old Style" w:hAnsi="Bookman Old Style" w:cs="Arial"/>
          <w:b/>
          <w:bCs/>
          <w:sz w:val="28"/>
          <w:szCs w:val="28"/>
          <w:shd w:val="clear" w:color="auto" w:fill="FFFFFF"/>
        </w:rPr>
        <w:t xml:space="preserve">556/14, </w:t>
      </w:r>
      <w:r w:rsidRPr="003D1913">
        <w:rPr>
          <w:rFonts w:ascii="Bookman Old Style" w:hAnsi="Bookman Old Style" w:cs="Arial"/>
          <w:bCs/>
          <w:sz w:val="28"/>
          <w:szCs w:val="28"/>
          <w:shd w:val="clear" w:color="auto" w:fill="FFFFFF"/>
        </w:rPr>
        <w:t xml:space="preserve">dispuso que </w:t>
      </w:r>
      <w:r w:rsidRPr="003D1913">
        <w:rPr>
          <w:rFonts w:ascii="Bookman Old Style" w:hAnsi="Bookman Old Style" w:cs="Arial"/>
          <w:iCs/>
          <w:sz w:val="28"/>
          <w:szCs w:val="28"/>
          <w:shd w:val="clear" w:color="auto" w:fill="FFFFFF"/>
        </w:rPr>
        <w:t xml:space="preserve">la necesidad de motivación de los actos administrativos es una manifestación de principios que conforman el núcleo de la Constitución de 1991, entre los cuales se debe resaltar la cláusula de Estado de Derecho, el principio democrático, </w:t>
      </w:r>
      <w:r w:rsidRPr="003D1913">
        <w:rPr>
          <w:rFonts w:ascii="Bookman Old Style" w:hAnsi="Bookman Old Style" w:cs="Arial"/>
          <w:b/>
          <w:iCs/>
          <w:sz w:val="28"/>
          <w:szCs w:val="28"/>
          <w:u w:val="single"/>
          <w:shd w:val="clear" w:color="auto" w:fill="FFFFFF"/>
        </w:rPr>
        <w:t>el principio de publicidad,</w:t>
      </w:r>
      <w:r w:rsidRPr="003D1913">
        <w:rPr>
          <w:rFonts w:ascii="Bookman Old Style" w:hAnsi="Bookman Old Style" w:cs="Arial"/>
          <w:iCs/>
          <w:sz w:val="28"/>
          <w:szCs w:val="28"/>
          <w:shd w:val="clear" w:color="auto" w:fill="FFFFFF"/>
        </w:rPr>
        <w:t xml:space="preserve"> y el derecho al debido proceso. </w:t>
      </w:r>
    </w:p>
    <w:p w14:paraId="5343FF1D" w14:textId="77777777" w:rsidR="003D1913" w:rsidRPr="003D1913" w:rsidRDefault="003D1913" w:rsidP="003D1913">
      <w:pPr>
        <w:jc w:val="both"/>
        <w:rPr>
          <w:rFonts w:ascii="Bookman Old Style" w:hAnsi="Bookman Old Style" w:cs="Arial"/>
          <w:b/>
          <w:bCs/>
          <w:sz w:val="28"/>
          <w:szCs w:val="28"/>
          <w:u w:val="single"/>
          <w:shd w:val="clear" w:color="auto" w:fill="FFFFFF"/>
        </w:rPr>
      </w:pPr>
      <w:r w:rsidRPr="003D1913">
        <w:rPr>
          <w:rFonts w:ascii="Bookman Old Style" w:hAnsi="Bookman Old Style" w:cs="Arial"/>
          <w:iCs/>
          <w:sz w:val="28"/>
          <w:szCs w:val="28"/>
          <w:shd w:val="clear" w:color="auto" w:fill="FFFFFF"/>
        </w:rPr>
        <w:t xml:space="preserve">Pero por demás en la misma decisión el alto Tribunal señaló que el deber de motivar supone la sujeción al principio de legalidad, al ser la forma en que la administración da cuenta a los administrados de las razones que la llevan a proceder de determinada manera, </w:t>
      </w:r>
      <w:r w:rsidRPr="003D1913">
        <w:rPr>
          <w:rFonts w:ascii="Bookman Old Style" w:hAnsi="Bookman Old Style" w:cs="Arial"/>
          <w:b/>
          <w:iCs/>
          <w:sz w:val="28"/>
          <w:szCs w:val="28"/>
          <w:u w:val="single"/>
          <w:shd w:val="clear" w:color="auto" w:fill="FFFFFF"/>
        </w:rPr>
        <w:t>permitiéndoles, por lo tanto, controvertir las razones que condujeron a la expedición del acto, como manifestación de su derecho de contradicción</w:t>
      </w:r>
      <w:r w:rsidRPr="003D1913">
        <w:rPr>
          <w:rFonts w:ascii="Bookman Old Style" w:hAnsi="Bookman Old Style" w:cs="Arial"/>
          <w:b/>
          <w:bCs/>
          <w:sz w:val="28"/>
          <w:szCs w:val="28"/>
          <w:u w:val="single"/>
          <w:shd w:val="clear" w:color="auto" w:fill="FFFFFF"/>
        </w:rPr>
        <w:t xml:space="preserve"> </w:t>
      </w:r>
    </w:p>
    <w:p w14:paraId="775DF85D" w14:textId="1DB18B94" w:rsidR="003D1913" w:rsidRPr="003D1913" w:rsidRDefault="003D1913" w:rsidP="003D1913">
      <w:pPr>
        <w:jc w:val="both"/>
        <w:rPr>
          <w:rFonts w:ascii="Bookman Old Style" w:hAnsi="Bookman Old Style" w:cs="Arial"/>
          <w:b/>
          <w:sz w:val="28"/>
          <w:szCs w:val="28"/>
          <w:u w:val="single"/>
          <w:shd w:val="clear" w:color="auto" w:fill="FFFFFF"/>
        </w:rPr>
      </w:pPr>
      <w:r w:rsidRPr="003D1913">
        <w:rPr>
          <w:rFonts w:ascii="Bookman Old Style" w:hAnsi="Bookman Old Style" w:cs="Arial"/>
          <w:sz w:val="28"/>
          <w:szCs w:val="28"/>
          <w:shd w:val="clear" w:color="auto" w:fill="FFFFFF"/>
        </w:rPr>
        <w:t xml:space="preserve">Del mismo modo, la Corte Constitucional mediante sentencia de Sala Plena, 16 de noviembre de 2010, SU-917 de 2010, (MP Jorge Iván Palacio Palacio), consideró lo siguiente respecto la motivación que debe contener los actos que emita la administración </w:t>
      </w:r>
      <w:r w:rsidRPr="003D1913">
        <w:rPr>
          <w:rFonts w:ascii="Bookman Old Style" w:hAnsi="Bookman Old Style" w:cs="Arial"/>
          <w:b/>
          <w:sz w:val="28"/>
          <w:szCs w:val="28"/>
          <w:u w:val="single"/>
          <w:shd w:val="clear" w:color="auto" w:fill="FFFFFF"/>
        </w:rPr>
        <w:t>y permitan el derecho de contradicción del administrado para declarar la insubsistencia de un empleado vinculado mediante provisionalidad</w:t>
      </w:r>
      <w:r w:rsidRPr="003D1913">
        <w:rPr>
          <w:rFonts w:ascii="Bookman Old Style" w:hAnsi="Bookman Old Style" w:cs="Arial"/>
          <w:sz w:val="28"/>
          <w:szCs w:val="28"/>
          <w:shd w:val="clear" w:color="auto" w:fill="FFFFFF"/>
        </w:rPr>
        <w:t>, a saber:</w:t>
      </w:r>
    </w:p>
    <w:p w14:paraId="6B0E01EA" w14:textId="5A8F3A0E" w:rsidR="003D1913" w:rsidRPr="003D1913" w:rsidRDefault="003D1913" w:rsidP="003D1913">
      <w:pPr>
        <w:jc w:val="both"/>
        <w:rPr>
          <w:rFonts w:ascii="Bookman Old Style" w:hAnsi="Bookman Old Style" w:cs="Arial"/>
          <w:b/>
          <w:color w:val="333333"/>
          <w:sz w:val="28"/>
          <w:szCs w:val="28"/>
          <w:u w:val="single"/>
          <w:shd w:val="clear" w:color="auto" w:fill="FFFFFF"/>
        </w:rPr>
      </w:pPr>
      <w:r w:rsidRPr="003D1913">
        <w:rPr>
          <w:rFonts w:ascii="Bookman Old Style" w:hAnsi="Bookman Old Style" w:cs="Arial"/>
          <w:color w:val="333333"/>
          <w:sz w:val="28"/>
          <w:szCs w:val="28"/>
          <w:shd w:val="clear" w:color="auto" w:fill="FFFFFF"/>
        </w:rPr>
        <w:t>De conformidad con el criterio expuesto por la Corte Constitucional, la </w:t>
      </w:r>
      <w:r w:rsidR="000577FF">
        <w:rPr>
          <w:rFonts w:ascii="Bookman Old Style" w:hAnsi="Bookman Old Style" w:cs="Arial"/>
          <w:color w:val="333333"/>
          <w:sz w:val="28"/>
          <w:szCs w:val="28"/>
          <w:shd w:val="clear" w:color="auto" w:fill="FFFFFF"/>
        </w:rPr>
        <w:t xml:space="preserve"> </w:t>
      </w:r>
      <w:r w:rsidRPr="003D1913">
        <w:rPr>
          <w:rStyle w:val="Textoennegrita"/>
          <w:rFonts w:ascii="Bookman Old Style" w:hAnsi="Bookman Old Style" w:cs="Arial"/>
          <w:color w:val="333333"/>
          <w:sz w:val="28"/>
          <w:szCs w:val="28"/>
          <w:shd w:val="clear" w:color="auto" w:fill="FFFFFF"/>
        </w:rPr>
        <w:t>terminación</w:t>
      </w:r>
      <w:r w:rsidR="00F70B82">
        <w:rPr>
          <w:rStyle w:val="Textoennegrita"/>
          <w:rFonts w:ascii="Bookman Old Style" w:hAnsi="Bookman Old Style" w:cs="Arial"/>
          <w:color w:val="333333"/>
          <w:sz w:val="28"/>
          <w:szCs w:val="28"/>
          <w:shd w:val="clear" w:color="auto" w:fill="FFFFFF"/>
        </w:rPr>
        <w:t xml:space="preserve"> </w:t>
      </w:r>
      <w:r w:rsidRPr="003D1913">
        <w:rPr>
          <w:rStyle w:val="Textoennegrita"/>
          <w:rFonts w:ascii="Bookman Old Style" w:hAnsi="Bookman Old Style" w:cs="Arial"/>
          <w:color w:val="333333"/>
          <w:sz w:val="28"/>
          <w:szCs w:val="28"/>
          <w:shd w:val="clear" w:color="auto" w:fill="FFFFFF"/>
        </w:rPr>
        <w:t>del nombramiento provisional </w:t>
      </w:r>
      <w:r w:rsidRPr="003D1913">
        <w:rPr>
          <w:rFonts w:ascii="Bookman Old Style" w:hAnsi="Bookman Old Style" w:cs="Arial"/>
          <w:color w:val="333333"/>
          <w:sz w:val="28"/>
          <w:szCs w:val="28"/>
          <w:shd w:val="clear" w:color="auto" w:fill="FFFFFF"/>
        </w:rPr>
        <w:t>o el de su prórroga, procede mediante la expedición de </w:t>
      </w:r>
      <w:r w:rsidRPr="003D1913">
        <w:rPr>
          <w:rStyle w:val="Textoennegrita"/>
          <w:rFonts w:ascii="Bookman Old Style" w:hAnsi="Bookman Old Style" w:cs="Arial"/>
          <w:color w:val="333333"/>
          <w:sz w:val="28"/>
          <w:szCs w:val="28"/>
          <w:shd w:val="clear" w:color="auto" w:fill="FFFFFF"/>
        </w:rPr>
        <w:t xml:space="preserve">acto administrativo motivado que por virtud del artículo 66 del C.P.A.C.A., </w:t>
      </w:r>
      <w:r w:rsidRPr="003D1913">
        <w:rPr>
          <w:rStyle w:val="Textoennegrita"/>
          <w:rFonts w:ascii="Bookman Old Style" w:hAnsi="Bookman Old Style" w:cs="Arial"/>
          <w:color w:val="333333"/>
          <w:sz w:val="28"/>
          <w:szCs w:val="28"/>
          <w:u w:val="single"/>
          <w:shd w:val="clear" w:color="auto" w:fill="FFFFFF"/>
        </w:rPr>
        <w:t>debe ser notificado al interesado,</w:t>
      </w:r>
      <w:r w:rsidRPr="003D1913">
        <w:rPr>
          <w:rStyle w:val="Textoennegrita"/>
          <w:rFonts w:ascii="Bookman Old Style" w:hAnsi="Bookman Old Style" w:cs="Arial"/>
          <w:color w:val="333333"/>
          <w:sz w:val="28"/>
          <w:szCs w:val="28"/>
          <w:shd w:val="clear" w:color="auto" w:fill="FFFFFF"/>
        </w:rPr>
        <w:t xml:space="preserve"> </w:t>
      </w:r>
      <w:r w:rsidRPr="003D1913">
        <w:rPr>
          <w:rFonts w:ascii="Bookman Old Style" w:hAnsi="Bookman Old Style" w:cs="Arial"/>
          <w:color w:val="333333"/>
          <w:sz w:val="28"/>
          <w:szCs w:val="28"/>
          <w:shd w:val="clear" w:color="auto" w:fill="FFFFFF"/>
        </w:rPr>
        <w:t xml:space="preserve">a efectos </w:t>
      </w:r>
      <w:r w:rsidR="00F70B82" w:rsidRPr="003D1913">
        <w:rPr>
          <w:rFonts w:ascii="Bookman Old Style" w:hAnsi="Bookman Old Style" w:cs="Arial"/>
          <w:color w:val="333333"/>
          <w:sz w:val="28"/>
          <w:szCs w:val="28"/>
          <w:shd w:val="clear" w:color="auto" w:fill="FFFFFF"/>
        </w:rPr>
        <w:t>que</w:t>
      </w:r>
      <w:r w:rsidR="00F70B82">
        <w:rPr>
          <w:rFonts w:ascii="Bookman Old Style" w:hAnsi="Bookman Old Style" w:cs="Arial"/>
          <w:color w:val="333333"/>
          <w:sz w:val="28"/>
          <w:szCs w:val="28"/>
          <w:shd w:val="clear" w:color="auto" w:fill="FFFFFF"/>
        </w:rPr>
        <w:t xml:space="preserve"> </w:t>
      </w:r>
      <w:r w:rsidR="00F70B82" w:rsidRPr="003D1913">
        <w:rPr>
          <w:rFonts w:ascii="Bookman Old Style" w:hAnsi="Bookman Old Style" w:cs="Arial"/>
          <w:color w:val="333333"/>
          <w:sz w:val="28"/>
          <w:szCs w:val="28"/>
          <w:shd w:val="clear" w:color="auto" w:fill="FFFFFF"/>
        </w:rPr>
        <w:t>el</w:t>
      </w:r>
      <w:r w:rsidRPr="003D1913">
        <w:rPr>
          <w:rFonts w:ascii="Bookman Old Style" w:hAnsi="Bookman Old Style" w:cs="Arial"/>
          <w:color w:val="333333"/>
          <w:sz w:val="28"/>
          <w:szCs w:val="28"/>
          <w:shd w:val="clear" w:color="auto" w:fill="FFFFFF"/>
        </w:rPr>
        <w:t xml:space="preserve"> </w:t>
      </w:r>
      <w:r>
        <w:rPr>
          <w:rFonts w:ascii="Bookman Old Style" w:hAnsi="Bookman Old Style" w:cs="Arial"/>
          <w:color w:val="333333"/>
          <w:sz w:val="28"/>
          <w:szCs w:val="28"/>
          <w:shd w:val="clear" w:color="auto" w:fill="FFFFFF"/>
        </w:rPr>
        <w:t xml:space="preserve"> </w:t>
      </w:r>
      <w:r w:rsidRPr="003D1913">
        <w:rPr>
          <w:rFonts w:ascii="Bookman Old Style" w:hAnsi="Bookman Old Style" w:cs="Arial"/>
          <w:color w:val="333333"/>
          <w:sz w:val="28"/>
          <w:szCs w:val="28"/>
          <w:shd w:val="clear" w:color="auto" w:fill="FFFFFF"/>
        </w:rPr>
        <w:t xml:space="preserve">empleado </w:t>
      </w:r>
      <w:r>
        <w:rPr>
          <w:rFonts w:ascii="Bookman Old Style" w:hAnsi="Bookman Old Style" w:cs="Arial"/>
          <w:color w:val="333333"/>
          <w:sz w:val="28"/>
          <w:szCs w:val="28"/>
          <w:shd w:val="clear" w:color="auto" w:fill="FFFFFF"/>
        </w:rPr>
        <w:t xml:space="preserve"> </w:t>
      </w:r>
      <w:r w:rsidRPr="003D1913">
        <w:rPr>
          <w:rFonts w:ascii="Bookman Old Style" w:hAnsi="Bookman Old Style" w:cs="Arial"/>
          <w:color w:val="333333"/>
          <w:sz w:val="28"/>
          <w:szCs w:val="28"/>
          <w:shd w:val="clear" w:color="auto" w:fill="FFFFFF"/>
        </w:rPr>
        <w:t xml:space="preserve">conozca </w:t>
      </w:r>
      <w:r>
        <w:rPr>
          <w:rFonts w:ascii="Bookman Old Style" w:hAnsi="Bookman Old Style" w:cs="Arial"/>
          <w:color w:val="333333"/>
          <w:sz w:val="28"/>
          <w:szCs w:val="28"/>
          <w:shd w:val="clear" w:color="auto" w:fill="FFFFFF"/>
        </w:rPr>
        <w:t xml:space="preserve"> </w:t>
      </w:r>
      <w:r w:rsidRPr="003D1913">
        <w:rPr>
          <w:rFonts w:ascii="Bookman Old Style" w:hAnsi="Bookman Old Style" w:cs="Arial"/>
          <w:color w:val="333333"/>
          <w:sz w:val="28"/>
          <w:szCs w:val="28"/>
          <w:shd w:val="clear" w:color="auto" w:fill="FFFFFF"/>
        </w:rPr>
        <w:t xml:space="preserve">las </w:t>
      </w:r>
      <w:r>
        <w:rPr>
          <w:rFonts w:ascii="Bookman Old Style" w:hAnsi="Bookman Old Style" w:cs="Arial"/>
          <w:color w:val="333333"/>
          <w:sz w:val="28"/>
          <w:szCs w:val="28"/>
          <w:shd w:val="clear" w:color="auto" w:fill="FFFFFF"/>
        </w:rPr>
        <w:t xml:space="preserve"> </w:t>
      </w:r>
      <w:r w:rsidRPr="003D1913">
        <w:rPr>
          <w:rFonts w:ascii="Bookman Old Style" w:hAnsi="Bookman Old Style" w:cs="Arial"/>
          <w:color w:val="333333"/>
          <w:sz w:val="28"/>
          <w:szCs w:val="28"/>
          <w:shd w:val="clear" w:color="auto" w:fill="FFFFFF"/>
        </w:rPr>
        <w:t xml:space="preserve">razones </w:t>
      </w:r>
      <w:r w:rsidR="00F70B82">
        <w:rPr>
          <w:rFonts w:ascii="Bookman Old Style" w:hAnsi="Bookman Old Style" w:cs="Arial"/>
          <w:color w:val="333333"/>
          <w:sz w:val="28"/>
          <w:szCs w:val="28"/>
          <w:shd w:val="clear" w:color="auto" w:fill="FFFFFF"/>
        </w:rPr>
        <w:t xml:space="preserve"> </w:t>
      </w:r>
      <w:r>
        <w:rPr>
          <w:rFonts w:ascii="Bookman Old Style" w:hAnsi="Bookman Old Style" w:cs="Arial"/>
          <w:color w:val="333333"/>
          <w:sz w:val="28"/>
          <w:szCs w:val="28"/>
          <w:shd w:val="clear" w:color="auto" w:fill="FFFFFF"/>
        </w:rPr>
        <w:t xml:space="preserve"> </w:t>
      </w:r>
      <w:r w:rsidRPr="003D1913">
        <w:rPr>
          <w:rFonts w:ascii="Bookman Old Style" w:hAnsi="Bookman Old Style" w:cs="Arial"/>
          <w:color w:val="333333"/>
          <w:sz w:val="28"/>
          <w:szCs w:val="28"/>
          <w:shd w:val="clear" w:color="auto" w:fill="FFFFFF"/>
        </w:rPr>
        <w:t xml:space="preserve">por </w:t>
      </w:r>
      <w:r>
        <w:rPr>
          <w:rFonts w:ascii="Bookman Old Style" w:hAnsi="Bookman Old Style" w:cs="Arial"/>
          <w:color w:val="333333"/>
          <w:sz w:val="28"/>
          <w:szCs w:val="28"/>
          <w:shd w:val="clear" w:color="auto" w:fill="FFFFFF"/>
        </w:rPr>
        <w:t xml:space="preserve"> </w:t>
      </w:r>
      <w:r w:rsidRPr="003D1913">
        <w:rPr>
          <w:rFonts w:ascii="Bookman Old Style" w:hAnsi="Bookman Old Style" w:cs="Arial"/>
          <w:color w:val="333333"/>
          <w:sz w:val="28"/>
          <w:szCs w:val="28"/>
          <w:shd w:val="clear" w:color="auto" w:fill="FFFFFF"/>
        </w:rPr>
        <w:t xml:space="preserve">las </w:t>
      </w:r>
      <w:r>
        <w:rPr>
          <w:rFonts w:ascii="Bookman Old Style" w:hAnsi="Bookman Old Style" w:cs="Arial"/>
          <w:color w:val="333333"/>
          <w:sz w:val="28"/>
          <w:szCs w:val="28"/>
          <w:shd w:val="clear" w:color="auto" w:fill="FFFFFF"/>
        </w:rPr>
        <w:t xml:space="preserve"> </w:t>
      </w:r>
      <w:r w:rsidRPr="003D1913">
        <w:rPr>
          <w:rFonts w:ascii="Bookman Old Style" w:hAnsi="Bookman Old Style" w:cs="Arial"/>
          <w:color w:val="333333"/>
          <w:sz w:val="28"/>
          <w:szCs w:val="28"/>
          <w:shd w:val="clear" w:color="auto" w:fill="FFFFFF"/>
        </w:rPr>
        <w:t xml:space="preserve">cuales </w:t>
      </w:r>
      <w:r>
        <w:rPr>
          <w:rFonts w:ascii="Bookman Old Style" w:hAnsi="Bookman Old Style" w:cs="Arial"/>
          <w:color w:val="333333"/>
          <w:sz w:val="28"/>
          <w:szCs w:val="28"/>
          <w:shd w:val="clear" w:color="auto" w:fill="FFFFFF"/>
        </w:rPr>
        <w:t xml:space="preserve"> </w:t>
      </w:r>
      <w:r w:rsidRPr="003D1913">
        <w:rPr>
          <w:rFonts w:ascii="Bookman Old Style" w:hAnsi="Bookman Old Style" w:cs="Arial"/>
          <w:color w:val="333333"/>
          <w:sz w:val="28"/>
          <w:szCs w:val="28"/>
          <w:shd w:val="clear" w:color="auto" w:fill="FFFFFF"/>
        </w:rPr>
        <w:t>se</w:t>
      </w:r>
      <w:r w:rsidR="00F70B82">
        <w:rPr>
          <w:rFonts w:ascii="Bookman Old Style" w:hAnsi="Bookman Old Style" w:cs="Arial"/>
          <w:color w:val="333333"/>
          <w:sz w:val="28"/>
          <w:szCs w:val="28"/>
          <w:shd w:val="clear" w:color="auto" w:fill="FFFFFF"/>
        </w:rPr>
        <w:t xml:space="preserve"> </w:t>
      </w:r>
      <w:r w:rsidRPr="003D1913">
        <w:rPr>
          <w:rFonts w:ascii="Bookman Old Style" w:hAnsi="Bookman Old Style" w:cs="Arial"/>
          <w:color w:val="333333"/>
          <w:sz w:val="28"/>
          <w:szCs w:val="28"/>
          <w:shd w:val="clear" w:color="auto" w:fill="FFFFFF"/>
        </w:rPr>
        <w:t xml:space="preserve"> le desvincula, de manera que pueda, si es su deseo, </w:t>
      </w:r>
      <w:r w:rsidRPr="003D1913">
        <w:rPr>
          <w:rFonts w:ascii="Bookman Old Style" w:hAnsi="Bookman Old Style" w:cs="Arial"/>
          <w:b/>
          <w:color w:val="333333"/>
          <w:sz w:val="28"/>
          <w:szCs w:val="28"/>
          <w:u w:val="single"/>
          <w:shd w:val="clear" w:color="auto" w:fill="FFFFFF"/>
        </w:rPr>
        <w:t>ejercer su derecho de contradicción con base en causales que consisten en la posibilidad de no ser removidos del empleo que ocupan.</w:t>
      </w:r>
    </w:p>
    <w:p w14:paraId="423FDA31" w14:textId="77777777" w:rsidR="003D1913" w:rsidRPr="003D1913" w:rsidRDefault="003D1913" w:rsidP="003D1913">
      <w:pPr>
        <w:jc w:val="both"/>
        <w:rPr>
          <w:rFonts w:ascii="Bookman Old Style" w:hAnsi="Bookman Old Style" w:cs="Arial"/>
          <w:sz w:val="28"/>
          <w:szCs w:val="28"/>
          <w:shd w:val="clear" w:color="auto" w:fill="FFFFFF"/>
        </w:rPr>
      </w:pPr>
      <w:r w:rsidRPr="003D1913">
        <w:rPr>
          <w:rFonts w:ascii="Bookman Old Style" w:hAnsi="Bookman Old Style" w:cs="Arial"/>
          <w:sz w:val="28"/>
          <w:szCs w:val="28"/>
          <w:shd w:val="clear" w:color="auto" w:fill="FFFFFF"/>
        </w:rPr>
        <w:t xml:space="preserve">Lo anterior en el entendido que el acto administrativo que ordena  la declaratoria de insubsistencia del cargo, o la terminación del nombramiento provisional, en funcionarios que ostentan cargos provisionales de vacancia definitiva  no es una decisión de </w:t>
      </w:r>
      <w:r w:rsidRPr="003D1913">
        <w:rPr>
          <w:rFonts w:ascii="Bookman Old Style" w:hAnsi="Bookman Old Style" w:cs="Arial"/>
          <w:sz w:val="28"/>
          <w:szCs w:val="28"/>
          <w:shd w:val="clear" w:color="auto" w:fill="FFFFFF"/>
        </w:rPr>
        <w:lastRenderedPageBreak/>
        <w:t xml:space="preserve">contenido  general o de mero trámite sino que, por el contrario, </w:t>
      </w:r>
      <w:r w:rsidRPr="003D1913">
        <w:rPr>
          <w:rFonts w:ascii="Bookman Old Style" w:hAnsi="Bookman Old Style" w:cs="Arial"/>
          <w:b/>
          <w:sz w:val="28"/>
          <w:szCs w:val="28"/>
          <w:u w:val="single"/>
          <w:shd w:val="clear" w:color="auto" w:fill="FFFFFF"/>
        </w:rPr>
        <w:t>es una disposición administrativa de carácter particular y concreto que está  extinguiendo derechos en la persona contra quien se dirige</w:t>
      </w:r>
      <w:r w:rsidRPr="003D1913">
        <w:rPr>
          <w:rFonts w:ascii="Bookman Old Style" w:hAnsi="Bookman Old Style" w:cs="Arial"/>
          <w:sz w:val="28"/>
          <w:szCs w:val="28"/>
          <w:shd w:val="clear" w:color="auto" w:fill="FFFFFF"/>
        </w:rPr>
        <w:t xml:space="preserve">. </w:t>
      </w:r>
    </w:p>
    <w:p w14:paraId="26A25EC5" w14:textId="69DF182E" w:rsidR="003D1913" w:rsidRPr="003D1913" w:rsidRDefault="003D1913" w:rsidP="003D1913">
      <w:pPr>
        <w:jc w:val="both"/>
        <w:rPr>
          <w:rFonts w:ascii="Bookman Old Style" w:hAnsi="Bookman Old Style" w:cs="Arial"/>
          <w:sz w:val="28"/>
          <w:szCs w:val="28"/>
        </w:rPr>
      </w:pPr>
      <w:r w:rsidRPr="003D1913">
        <w:rPr>
          <w:rFonts w:ascii="Bookman Old Style" w:hAnsi="Bookman Old Style" w:cs="Arial"/>
          <w:sz w:val="28"/>
          <w:szCs w:val="28"/>
        </w:rPr>
        <w:t xml:space="preserve">En </w:t>
      </w:r>
      <w:r w:rsidR="00F70B82" w:rsidRPr="003D1913">
        <w:rPr>
          <w:rFonts w:ascii="Bookman Old Style" w:hAnsi="Bookman Old Style" w:cs="Arial"/>
          <w:sz w:val="28"/>
          <w:szCs w:val="28"/>
        </w:rPr>
        <w:t>síntesis,</w:t>
      </w:r>
      <w:r w:rsidRPr="003D1913">
        <w:rPr>
          <w:rFonts w:ascii="Bookman Old Style" w:hAnsi="Bookman Old Style" w:cs="Arial"/>
          <w:sz w:val="28"/>
          <w:szCs w:val="28"/>
        </w:rPr>
        <w:t xml:space="preserve"> para legitimar la decisión administrativa ella no solo debe estar conforme a las leyes sino </w:t>
      </w:r>
      <w:r w:rsidR="00F70B82" w:rsidRPr="003D1913">
        <w:rPr>
          <w:rFonts w:ascii="Bookman Old Style" w:hAnsi="Bookman Old Style" w:cs="Arial"/>
          <w:sz w:val="28"/>
          <w:szCs w:val="28"/>
        </w:rPr>
        <w:t>que por</w:t>
      </w:r>
      <w:r w:rsidRPr="003D1913">
        <w:rPr>
          <w:rFonts w:ascii="Bookman Old Style" w:hAnsi="Bookman Old Style" w:cs="Arial"/>
          <w:sz w:val="28"/>
          <w:szCs w:val="28"/>
        </w:rPr>
        <w:t xml:space="preserve"> demás debe cumple con las condiciones requeridas por esta. Tratándose </w:t>
      </w:r>
      <w:r w:rsidR="00F70B82" w:rsidRPr="003D1913">
        <w:rPr>
          <w:rFonts w:ascii="Bookman Old Style" w:hAnsi="Bookman Old Style" w:cs="Arial"/>
          <w:sz w:val="28"/>
          <w:szCs w:val="28"/>
        </w:rPr>
        <w:t>la declaratoria</w:t>
      </w:r>
      <w:r w:rsidRPr="003D1913">
        <w:rPr>
          <w:rFonts w:ascii="Bookman Old Style" w:hAnsi="Bookman Old Style" w:cs="Arial"/>
          <w:sz w:val="28"/>
          <w:szCs w:val="28"/>
        </w:rPr>
        <w:t xml:space="preserve"> de insubsistencia del cargo esta debe:</w:t>
      </w:r>
    </w:p>
    <w:p w14:paraId="3E1A84A8" w14:textId="77777777" w:rsidR="003D1913" w:rsidRPr="003D1913" w:rsidRDefault="003D1913" w:rsidP="003D1913">
      <w:pPr>
        <w:pStyle w:val="Prrafodelista"/>
        <w:numPr>
          <w:ilvl w:val="0"/>
          <w:numId w:val="3"/>
        </w:numPr>
        <w:jc w:val="both"/>
        <w:rPr>
          <w:rFonts w:ascii="Bookman Old Style" w:hAnsi="Bookman Old Style" w:cs="Arial"/>
          <w:sz w:val="28"/>
          <w:szCs w:val="28"/>
        </w:rPr>
      </w:pPr>
      <w:r w:rsidRPr="003D1913">
        <w:rPr>
          <w:rFonts w:ascii="Bookman Old Style" w:hAnsi="Bookman Old Style" w:cs="Arial"/>
          <w:sz w:val="28"/>
          <w:szCs w:val="28"/>
        </w:rPr>
        <w:t xml:space="preserve">Ordenarse mediante acto administrativo </w:t>
      </w:r>
    </w:p>
    <w:p w14:paraId="1A5FF9C0" w14:textId="77777777" w:rsidR="003D1913" w:rsidRPr="003D1913" w:rsidRDefault="003D1913" w:rsidP="003D1913">
      <w:pPr>
        <w:pStyle w:val="Prrafodelista"/>
        <w:numPr>
          <w:ilvl w:val="0"/>
          <w:numId w:val="3"/>
        </w:numPr>
        <w:jc w:val="both"/>
        <w:rPr>
          <w:rFonts w:ascii="Bookman Old Style" w:hAnsi="Bookman Old Style" w:cs="Arial"/>
          <w:b/>
          <w:sz w:val="28"/>
          <w:szCs w:val="28"/>
          <w:u w:val="single"/>
        </w:rPr>
      </w:pPr>
      <w:r w:rsidRPr="003D1913">
        <w:rPr>
          <w:rFonts w:ascii="Bookman Old Style" w:hAnsi="Bookman Old Style" w:cs="Arial"/>
          <w:b/>
          <w:sz w:val="28"/>
          <w:szCs w:val="28"/>
          <w:u w:val="single"/>
        </w:rPr>
        <w:t>Notificarse al interesado</w:t>
      </w:r>
    </w:p>
    <w:p w14:paraId="6EFCF09F" w14:textId="77777777" w:rsidR="003D1913" w:rsidRDefault="003D1913" w:rsidP="003D1913">
      <w:pPr>
        <w:pStyle w:val="Prrafodelista"/>
        <w:numPr>
          <w:ilvl w:val="0"/>
          <w:numId w:val="3"/>
        </w:numPr>
        <w:jc w:val="both"/>
        <w:rPr>
          <w:rFonts w:ascii="Bookman Old Style" w:hAnsi="Bookman Old Style" w:cs="Arial"/>
          <w:b/>
          <w:sz w:val="28"/>
          <w:szCs w:val="28"/>
          <w:u w:val="single"/>
        </w:rPr>
      </w:pPr>
      <w:r w:rsidRPr="003D1913">
        <w:rPr>
          <w:rFonts w:ascii="Bookman Old Style" w:hAnsi="Bookman Old Style" w:cs="Arial"/>
          <w:b/>
          <w:sz w:val="28"/>
          <w:szCs w:val="28"/>
          <w:u w:val="single"/>
        </w:rPr>
        <w:t>Permitírsele el derecho a la contradicción mediante el ejercicio la interposición de recursos</w:t>
      </w:r>
      <w:r w:rsidRPr="005352F5">
        <w:rPr>
          <w:rFonts w:ascii="Bookman Old Style" w:hAnsi="Bookman Old Style" w:cs="Arial"/>
          <w:b/>
          <w:sz w:val="28"/>
          <w:szCs w:val="28"/>
        </w:rPr>
        <w:t xml:space="preserve">. </w:t>
      </w:r>
    </w:p>
    <w:p w14:paraId="0C49DCA1" w14:textId="2185D610" w:rsidR="00F70B82" w:rsidRPr="00F70B82" w:rsidRDefault="00F70B82" w:rsidP="00F70B82">
      <w:pPr>
        <w:jc w:val="both"/>
        <w:rPr>
          <w:rFonts w:ascii="Bookman Old Style" w:hAnsi="Bookman Old Style" w:cs="Arial"/>
          <w:bCs/>
          <w:sz w:val="28"/>
          <w:szCs w:val="28"/>
        </w:rPr>
      </w:pPr>
      <w:r>
        <w:rPr>
          <w:rFonts w:ascii="Bookman Old Style" w:hAnsi="Bookman Old Style" w:cs="Arial"/>
          <w:bCs/>
          <w:sz w:val="28"/>
          <w:szCs w:val="28"/>
        </w:rPr>
        <w:t xml:space="preserve">Negar la interposición y </w:t>
      </w:r>
      <w:r w:rsidR="00AE16B1">
        <w:rPr>
          <w:rFonts w:ascii="Bookman Old Style" w:hAnsi="Bookman Old Style" w:cs="Arial"/>
          <w:bCs/>
          <w:sz w:val="28"/>
          <w:szCs w:val="28"/>
        </w:rPr>
        <w:t>trámite</w:t>
      </w:r>
      <w:r>
        <w:rPr>
          <w:rFonts w:ascii="Bookman Old Style" w:hAnsi="Bookman Old Style" w:cs="Arial"/>
          <w:bCs/>
          <w:sz w:val="28"/>
          <w:szCs w:val="28"/>
        </w:rPr>
        <w:t xml:space="preserve"> del recurso de reposición contra el acto administrativo de la terminación del nombramiento provisional vacancia definitiva de un carro de carrera como lo es el que ostento, redunda en la vulneración al debido proceso por violación al derecho a</w:t>
      </w:r>
      <w:r w:rsidR="00190650">
        <w:rPr>
          <w:rFonts w:ascii="Bookman Old Style" w:hAnsi="Bookman Old Style" w:cs="Arial"/>
          <w:bCs/>
          <w:sz w:val="28"/>
          <w:szCs w:val="28"/>
        </w:rPr>
        <w:t xml:space="preserve"> </w:t>
      </w:r>
      <w:r>
        <w:rPr>
          <w:rFonts w:ascii="Bookman Old Style" w:hAnsi="Bookman Old Style" w:cs="Arial"/>
          <w:bCs/>
          <w:sz w:val="28"/>
          <w:szCs w:val="28"/>
        </w:rPr>
        <w:t>la defensa, réplica y contradicción sumado al hecho que dichos recursos se tramitan en el efecto suspensivo conforme a lo prescrito por el artículo 79 de C.P.A.C.A, lo cual significa</w:t>
      </w:r>
      <w:r w:rsidR="00CD104E">
        <w:rPr>
          <w:rFonts w:ascii="Bookman Old Style" w:hAnsi="Bookman Old Style" w:cs="Arial"/>
          <w:bCs/>
          <w:sz w:val="28"/>
          <w:szCs w:val="28"/>
        </w:rPr>
        <w:t xml:space="preserve"> que la decisión no cobra ejecutoria hasta que el recurso no sea decidido generándose en consecuencia mi continuidad en el cargo y el  pago de mis salarios y prestaciones</w:t>
      </w:r>
    </w:p>
    <w:p w14:paraId="7679CEF6" w14:textId="77777777" w:rsidR="004F20A2" w:rsidRDefault="004F20A2" w:rsidP="004F20A2">
      <w:pPr>
        <w:ind w:left="360"/>
        <w:jc w:val="both"/>
        <w:rPr>
          <w:rFonts w:ascii="Bookman Old Style" w:hAnsi="Bookman Old Style"/>
          <w:sz w:val="28"/>
          <w:szCs w:val="28"/>
        </w:rPr>
      </w:pPr>
    </w:p>
    <w:p w14:paraId="3A05A3C3" w14:textId="77777777" w:rsidR="004F20A2" w:rsidRPr="00E537AC" w:rsidRDefault="004F20A2" w:rsidP="004F20A2">
      <w:pPr>
        <w:ind w:left="360"/>
        <w:jc w:val="center"/>
        <w:rPr>
          <w:rFonts w:ascii="Bookman Old Style" w:hAnsi="Bookman Old Style"/>
          <w:b/>
          <w:bCs/>
          <w:sz w:val="28"/>
          <w:szCs w:val="28"/>
        </w:rPr>
      </w:pPr>
      <w:r w:rsidRPr="00E537AC">
        <w:rPr>
          <w:rFonts w:ascii="Bookman Old Style" w:hAnsi="Bookman Old Style"/>
          <w:b/>
          <w:bCs/>
          <w:sz w:val="28"/>
          <w:szCs w:val="28"/>
        </w:rPr>
        <w:t>LA ESTABILIDAD LABORAL DE LOS FUNCIONARIOS PÚBLICOS NOMBRADOS EN PROVISIONALIDAD QUE DESEMPEÑAN CARGOS DE CARRERA ADMINISTRATIVA</w:t>
      </w:r>
    </w:p>
    <w:p w14:paraId="05683501" w14:textId="77777777" w:rsidR="004F20A2" w:rsidRDefault="004F20A2" w:rsidP="004F20A2">
      <w:pPr>
        <w:ind w:left="360"/>
        <w:jc w:val="both"/>
        <w:rPr>
          <w:rFonts w:ascii="Bookman Old Style" w:hAnsi="Bookman Old Style"/>
          <w:sz w:val="28"/>
          <w:szCs w:val="28"/>
        </w:rPr>
      </w:pPr>
    </w:p>
    <w:p w14:paraId="09C60D95" w14:textId="1DD2D4D3" w:rsidR="004F20A2" w:rsidRDefault="004F20A2" w:rsidP="00D61FCC">
      <w:pPr>
        <w:jc w:val="both"/>
        <w:rPr>
          <w:rFonts w:ascii="Bookman Old Style" w:hAnsi="Bookman Old Style"/>
          <w:sz w:val="28"/>
          <w:szCs w:val="28"/>
        </w:rPr>
      </w:pPr>
      <w:r w:rsidRPr="00E537AC">
        <w:rPr>
          <w:rFonts w:ascii="Bookman Old Style" w:hAnsi="Bookman Old Style"/>
          <w:sz w:val="28"/>
          <w:szCs w:val="28"/>
        </w:rPr>
        <w:t xml:space="preserve">En consonancia con el artículo 53 de la Constitución Política, según el cual una de las garantías mínimas que debe tener el trabajador es la estabilidad en el empleo, la Corte Constitucional ha reconocido el “derecho constitucional a una estabilidad laboral reforzada, que se deriva del principio de derecho a la igualdad de trabajo y que se materializa con medidas diferenciales en favor de aquellas personas que se encuentran en situación de vulnerabilidad.” </w:t>
      </w:r>
    </w:p>
    <w:p w14:paraId="0E03B2AC" w14:textId="77777777" w:rsidR="004F20A2" w:rsidRDefault="004F20A2" w:rsidP="00D61FCC">
      <w:pPr>
        <w:jc w:val="both"/>
        <w:rPr>
          <w:rFonts w:ascii="Bookman Old Style" w:hAnsi="Bookman Old Style"/>
          <w:sz w:val="28"/>
          <w:szCs w:val="28"/>
        </w:rPr>
      </w:pPr>
      <w:r w:rsidRPr="00E537AC">
        <w:rPr>
          <w:rFonts w:ascii="Bookman Old Style" w:hAnsi="Bookman Old Style"/>
          <w:sz w:val="28"/>
          <w:szCs w:val="28"/>
        </w:rPr>
        <w:t>Así las cosas, la Corte Constitucional ha definido la estabilidad laboral como: “una garantía que tiene todo trabajador a permanecer en el empleo y a obtener los correspondientes beneficios salariales y prestacionales, incluso contra la voluntad del patrono, si no existe una causa relevante que justifique el despido.</w:t>
      </w:r>
    </w:p>
    <w:p w14:paraId="3EEA2409" w14:textId="77777777" w:rsidR="004F20A2" w:rsidRDefault="004F20A2" w:rsidP="00D61FCC">
      <w:pPr>
        <w:jc w:val="both"/>
        <w:rPr>
          <w:rFonts w:ascii="Bookman Old Style" w:hAnsi="Bookman Old Style"/>
          <w:sz w:val="28"/>
          <w:szCs w:val="28"/>
        </w:rPr>
      </w:pPr>
      <w:r w:rsidRPr="00E537AC">
        <w:rPr>
          <w:rFonts w:ascii="Bookman Old Style" w:hAnsi="Bookman Old Style"/>
          <w:sz w:val="28"/>
          <w:szCs w:val="28"/>
        </w:rPr>
        <w:t xml:space="preserve">La doctrina ha entendido entonces que el principio de estabilidad laboral configura, en cabeza de los trabajadores, un verdadero derecho jurídico de resistencia al despido, el cual es expresión </w:t>
      </w:r>
      <w:r w:rsidRPr="00E537AC">
        <w:rPr>
          <w:rFonts w:ascii="Bookman Old Style" w:hAnsi="Bookman Old Style"/>
          <w:sz w:val="28"/>
          <w:szCs w:val="28"/>
        </w:rPr>
        <w:lastRenderedPageBreak/>
        <w:t xml:space="preserve">del hecho de que los fenómenos laborales no se rigen exclusivamente por el principio de la autonomía de la voluntad, ya que están en juego otros valores constitucionales, en especial la propia dignidad del trabajador y la búsqueda de una mayor igualdad entre patrono y empleado. </w:t>
      </w:r>
    </w:p>
    <w:p w14:paraId="377545E9" w14:textId="4F8B7CDF" w:rsidR="004F20A2" w:rsidRDefault="004F20A2" w:rsidP="00D61FCC">
      <w:pPr>
        <w:jc w:val="both"/>
        <w:rPr>
          <w:rFonts w:ascii="Bookman Old Style" w:hAnsi="Bookman Old Style"/>
          <w:sz w:val="28"/>
          <w:szCs w:val="28"/>
        </w:rPr>
      </w:pPr>
      <w:r w:rsidRPr="00E537AC">
        <w:rPr>
          <w:rFonts w:ascii="Bookman Old Style" w:hAnsi="Bookman Old Style"/>
          <w:sz w:val="28"/>
          <w:szCs w:val="28"/>
        </w:rPr>
        <w:t xml:space="preserve">Por ello, en función del principio de la estabilidad laboral, y de la especial protección al trabajo (CP </w:t>
      </w:r>
      <w:proofErr w:type="spellStart"/>
      <w:r w:rsidRPr="00E537AC">
        <w:rPr>
          <w:rFonts w:ascii="Bookman Old Style" w:hAnsi="Bookman Old Style"/>
          <w:sz w:val="28"/>
          <w:szCs w:val="28"/>
        </w:rPr>
        <w:t>arts</w:t>
      </w:r>
      <w:proofErr w:type="spellEnd"/>
      <w:r w:rsidRPr="00E537AC">
        <w:rPr>
          <w:rFonts w:ascii="Bookman Old Style" w:hAnsi="Bookman Old Style"/>
          <w:sz w:val="28"/>
          <w:szCs w:val="28"/>
        </w:rPr>
        <w:t xml:space="preserve"> 25 y 53), no basta el deseo empresarial para que pueda cesar una relación de trabajo, sino que es necesario que se configure una justa causa, en los términos señalados por la ley, y en armonía con los valores constitucionales”. </w:t>
      </w:r>
    </w:p>
    <w:p w14:paraId="3FCB2B6C" w14:textId="7129E357" w:rsidR="004F20A2" w:rsidRDefault="004F20A2" w:rsidP="00D61FCC">
      <w:pPr>
        <w:jc w:val="both"/>
        <w:rPr>
          <w:rFonts w:ascii="Bookman Old Style" w:hAnsi="Bookman Old Style"/>
          <w:sz w:val="28"/>
          <w:szCs w:val="28"/>
        </w:rPr>
      </w:pPr>
      <w:r w:rsidRPr="00E537AC">
        <w:rPr>
          <w:rFonts w:ascii="Bookman Old Style" w:hAnsi="Bookman Old Style"/>
          <w:sz w:val="28"/>
          <w:szCs w:val="28"/>
        </w:rPr>
        <w:t xml:space="preserve">Los titulares de la estabilidad laboral reforzada, tal como lo ha sostenido la Corte, son aquellas personas que se encuentran amparadas por el fuero sindical, en condición de invalidez o discapacidad y las mujeres en estado de embarazo, así como aquellos trabajadores con limitaciones físicas, sensoriales o psicológicas que se encuentran en situación de debilidad manifiesta. </w:t>
      </w:r>
    </w:p>
    <w:p w14:paraId="704DB782" w14:textId="3ED4F02A" w:rsidR="004F20A2" w:rsidRDefault="004F20A2" w:rsidP="00D61FCC">
      <w:pPr>
        <w:jc w:val="both"/>
        <w:rPr>
          <w:rFonts w:ascii="Bookman Old Style" w:hAnsi="Bookman Old Style"/>
          <w:sz w:val="28"/>
          <w:szCs w:val="28"/>
        </w:rPr>
      </w:pPr>
      <w:r w:rsidRPr="00E537AC">
        <w:rPr>
          <w:rFonts w:ascii="Bookman Old Style" w:hAnsi="Bookman Old Style"/>
          <w:sz w:val="28"/>
          <w:szCs w:val="28"/>
        </w:rPr>
        <w:t xml:space="preserve">Al respecto, </w:t>
      </w:r>
      <w:r>
        <w:rPr>
          <w:rFonts w:ascii="Bookman Old Style" w:hAnsi="Bookman Old Style"/>
          <w:sz w:val="28"/>
          <w:szCs w:val="28"/>
        </w:rPr>
        <w:t xml:space="preserve">La </w:t>
      </w:r>
      <w:r w:rsidR="00D61FCC">
        <w:rPr>
          <w:rFonts w:ascii="Bookman Old Style" w:hAnsi="Bookman Old Style"/>
          <w:sz w:val="28"/>
          <w:szCs w:val="28"/>
        </w:rPr>
        <w:t xml:space="preserve">Corte </w:t>
      </w:r>
      <w:r w:rsidR="00D61FCC" w:rsidRPr="00E537AC">
        <w:rPr>
          <w:rFonts w:ascii="Bookman Old Style" w:hAnsi="Bookman Old Style"/>
          <w:sz w:val="28"/>
          <w:szCs w:val="28"/>
        </w:rPr>
        <w:t>ha</w:t>
      </w:r>
      <w:r w:rsidRPr="00E537AC">
        <w:rPr>
          <w:rFonts w:ascii="Bookman Old Style" w:hAnsi="Bookman Old Style"/>
          <w:sz w:val="28"/>
          <w:szCs w:val="28"/>
        </w:rPr>
        <w:t xml:space="preserve"> sostenido que dicha limitación hace referencia a una aplicación extensiva de la Ley 361 de 1997, a aquellas personas que se encuentran en un estado de debilidad manifiesta por causa de una enfermedad, sin necesidad de que exista una calificación previa que acredite su condición de discapacidad o invalidez. </w:t>
      </w:r>
    </w:p>
    <w:p w14:paraId="7085D7EE" w14:textId="36AAA038" w:rsidR="004F20A2" w:rsidRDefault="004F20A2" w:rsidP="00D61FCC">
      <w:pPr>
        <w:jc w:val="both"/>
        <w:rPr>
          <w:rFonts w:ascii="Bookman Old Style" w:hAnsi="Bookman Old Style"/>
          <w:sz w:val="28"/>
          <w:szCs w:val="28"/>
        </w:rPr>
      </w:pPr>
      <w:r w:rsidRPr="00E537AC">
        <w:rPr>
          <w:rFonts w:ascii="Bookman Old Style" w:hAnsi="Bookman Old Style"/>
          <w:sz w:val="28"/>
          <w:szCs w:val="28"/>
        </w:rPr>
        <w:t xml:space="preserve">Tratándose de los servidores públicos que ocupan en provisionalidad un cargo de carrera, la Corte ha manifestado que gozan de una estabilidad laboral relativa, lo que implica que únicamente pueden ser removidos por causales legales que deben expresarse de manera clara en el acto de desvinculación. </w:t>
      </w:r>
    </w:p>
    <w:p w14:paraId="59B9C044" w14:textId="77777777" w:rsidR="004F20A2" w:rsidRDefault="004F20A2" w:rsidP="00D61FCC">
      <w:pPr>
        <w:jc w:val="both"/>
        <w:rPr>
          <w:rFonts w:ascii="Bookman Old Style" w:hAnsi="Bookman Old Style"/>
          <w:sz w:val="28"/>
          <w:szCs w:val="28"/>
        </w:rPr>
      </w:pPr>
      <w:r w:rsidRPr="00E537AC">
        <w:rPr>
          <w:rFonts w:ascii="Bookman Old Style" w:hAnsi="Bookman Old Style"/>
          <w:sz w:val="28"/>
          <w:szCs w:val="28"/>
        </w:rPr>
        <w:t xml:space="preserve">De esta manera, la Corte ha reiterado que “la terminación de una vinculación en provisionalidad porque la plaza respectiva debe ser provista con una persona que ganó el concurso no desconoce los derechos de esta clase de funcionarios, pues precisamente la estabilidad relativa que se le ha reconocido a quienes están vinculados bajo esta modalidad, cede frente al mejor derecho que tienen las personas que ganaron un concurso público de méritos.” </w:t>
      </w:r>
    </w:p>
    <w:p w14:paraId="3FD5D21F" w14:textId="2A9F474C" w:rsidR="004F20A2" w:rsidRDefault="004F20A2" w:rsidP="00D61FCC">
      <w:pPr>
        <w:jc w:val="both"/>
        <w:rPr>
          <w:rFonts w:ascii="Bookman Old Style" w:hAnsi="Bookman Old Style"/>
          <w:sz w:val="28"/>
          <w:szCs w:val="28"/>
        </w:rPr>
      </w:pPr>
      <w:r w:rsidRPr="00E537AC">
        <w:rPr>
          <w:rFonts w:ascii="Bookman Old Style" w:hAnsi="Bookman Old Style"/>
          <w:sz w:val="28"/>
          <w:szCs w:val="28"/>
        </w:rPr>
        <w:t xml:space="preserve">Sobre este punto, en la sentencia SU-446 de 2011, la Corte señaló que: “la situación de quienes ocupan en provisionalidad cargos de carrera </w:t>
      </w:r>
      <w:r w:rsidR="00903CB1" w:rsidRPr="00E537AC">
        <w:rPr>
          <w:rFonts w:ascii="Bookman Old Style" w:hAnsi="Bookman Old Style"/>
          <w:sz w:val="28"/>
          <w:szCs w:val="28"/>
        </w:rPr>
        <w:t>administrativa</w:t>
      </w:r>
      <w:r w:rsidRPr="00E537AC">
        <w:rPr>
          <w:rFonts w:ascii="Bookman Old Style" w:hAnsi="Bookman Old Style"/>
          <w:sz w:val="28"/>
          <w:szCs w:val="28"/>
        </w:rPr>
        <w:t xml:space="preserve"> encuentra protección constitucional, en la medida en que, en igualdad de condiciones pueden participar en los concursos y gozan de estabilidad laboral, condicionada al lapso de duración del proceso de selección y hasta tanto sean reemplazados por quien se haya hecho acreedor a ocupar el cargo en virtud de sus méritos evaluados previamente.” Sin embargo, teniendo en cuenta que </w:t>
      </w:r>
      <w:r w:rsidRPr="00E537AC">
        <w:rPr>
          <w:rFonts w:ascii="Bookman Old Style" w:hAnsi="Bookman Old Style"/>
          <w:sz w:val="28"/>
          <w:szCs w:val="28"/>
        </w:rPr>
        <w:lastRenderedPageBreak/>
        <w:t xml:space="preserve">dentro de las personas que ocupan un cargo de carrera en provisionalidad, pueden haber sujetos de especial protección constitucional, como: </w:t>
      </w:r>
      <w:r w:rsidRPr="0022126B">
        <w:rPr>
          <w:rFonts w:ascii="Bookman Old Style" w:hAnsi="Bookman Old Style"/>
          <w:sz w:val="28"/>
          <w:szCs w:val="28"/>
        </w:rPr>
        <w:t xml:space="preserve">quienes </w:t>
      </w:r>
      <w:r w:rsidR="008F4220" w:rsidRPr="008F4220">
        <w:rPr>
          <w:rFonts w:ascii="Bookman Old Style" w:hAnsi="Bookman Old Style"/>
          <w:sz w:val="28"/>
          <w:szCs w:val="28"/>
        </w:rPr>
        <w:t xml:space="preserve">GOZAN DE FUERO SINDICAL, LAS MADRES Y PADRES CABEZA DE FAMILIA, </w:t>
      </w:r>
      <w:r w:rsidR="008F4220" w:rsidRPr="00D61FCC">
        <w:rPr>
          <w:rFonts w:ascii="Bookman Old Style" w:hAnsi="Bookman Old Style"/>
          <w:sz w:val="28"/>
          <w:szCs w:val="28"/>
        </w:rPr>
        <w:t>QUIENES ESTÉN PRÓXIMOS A PENSIONARSE</w:t>
      </w:r>
      <w:r w:rsidR="008F4220" w:rsidRPr="008F4220">
        <w:rPr>
          <w:rFonts w:ascii="Bookman Old Style" w:hAnsi="Bookman Old Style"/>
          <w:sz w:val="28"/>
          <w:szCs w:val="28"/>
        </w:rPr>
        <w:t xml:space="preserve">, </w:t>
      </w:r>
      <w:r w:rsidR="008F4220" w:rsidRPr="00D61FCC">
        <w:rPr>
          <w:rFonts w:ascii="Bookman Old Style" w:hAnsi="Bookman Old Style"/>
          <w:b/>
          <w:bCs/>
          <w:sz w:val="28"/>
          <w:szCs w:val="28"/>
          <w:u w:val="single"/>
        </w:rPr>
        <w:t>O PERSONAS QUE SE ENCUENTRAN EN SITUACIÓN DE DISCAPACIDAD O EN DEBILIDAD MANIFIESTA POR CAUSA DE UNA ENFERMEDAD</w:t>
      </w:r>
      <w:r w:rsidRPr="00E537AC">
        <w:rPr>
          <w:rFonts w:ascii="Bookman Old Style" w:hAnsi="Bookman Old Style"/>
          <w:sz w:val="28"/>
          <w:szCs w:val="28"/>
        </w:rPr>
        <w:t xml:space="preserve">, la Corte ha reconocido que “antes de proceder al nombramiento de quienes superaron el concurso de méritos, los funcionarios que se encuentren en provisionalidad deberán ser los últimos en removerse y en todo caso, en la medida de las posibilidades, </w:t>
      </w:r>
      <w:r w:rsidRPr="00E537AC">
        <w:rPr>
          <w:rFonts w:ascii="Bookman Old Style" w:hAnsi="Bookman Old Style"/>
          <w:b/>
          <w:bCs/>
          <w:sz w:val="28"/>
          <w:szCs w:val="28"/>
        </w:rPr>
        <w:t>deben vincularse nuevamente de manera provisional en cargos vacantes de la misma jerarquía o equivalencia de los que se venían ocupando</w:t>
      </w:r>
      <w:r w:rsidRPr="00E537AC">
        <w:rPr>
          <w:rFonts w:ascii="Bookman Old Style" w:hAnsi="Bookman Old Style"/>
          <w:sz w:val="28"/>
          <w:szCs w:val="28"/>
        </w:rPr>
        <w:t xml:space="preserve">, siempre y cuando demuestren una de esas condiciones especiales al momento de su desvinculación y al momento del posible nombramiento.” </w:t>
      </w:r>
    </w:p>
    <w:p w14:paraId="08EAD17F" w14:textId="77777777" w:rsidR="004F20A2" w:rsidRDefault="004F20A2" w:rsidP="00D61FCC">
      <w:pPr>
        <w:jc w:val="both"/>
        <w:rPr>
          <w:rFonts w:ascii="Bookman Old Style" w:hAnsi="Bookman Old Style"/>
          <w:sz w:val="28"/>
          <w:szCs w:val="28"/>
        </w:rPr>
      </w:pPr>
      <w:r w:rsidRPr="00E537AC">
        <w:rPr>
          <w:rFonts w:ascii="Bookman Old Style" w:hAnsi="Bookman Old Style"/>
          <w:sz w:val="28"/>
          <w:szCs w:val="28"/>
        </w:rPr>
        <w:t>En esta dirección, en sentencia SU-917 de 2010, precisó que “la vinculación de estos servidores se prolongará hasta tanto los cargos que lleguen a ocupar sean provistos en propiedad mediante el sistema de carrera o su desvinculación cumpla los requisitos exigidos en la jurisprudencia constitucional.”</w:t>
      </w:r>
    </w:p>
    <w:p w14:paraId="3373ADA2" w14:textId="1DE04F10" w:rsidR="004F20A2" w:rsidRDefault="004F20A2" w:rsidP="00D61FCC">
      <w:pPr>
        <w:jc w:val="both"/>
        <w:rPr>
          <w:rFonts w:ascii="Bookman Old Style" w:hAnsi="Bookman Old Style"/>
          <w:sz w:val="28"/>
          <w:szCs w:val="28"/>
        </w:rPr>
      </w:pPr>
      <w:r w:rsidRPr="00E537AC">
        <w:rPr>
          <w:rFonts w:ascii="Bookman Old Style" w:hAnsi="Bookman Old Style"/>
          <w:sz w:val="28"/>
          <w:szCs w:val="28"/>
        </w:rPr>
        <w:t xml:space="preserve">A modo de conclusión, tal como se reiteró en las Sentencias T-373 de 2017 y T-464 de 2019, en aquellos casos en los que surge, con fundamento en el principio del mérito, la obligación de nombrar de la lista de elegibles a la persona que superó las etapas del concurso, en un cargo de carrera ocupado en provisionalidad por un sujeto de especial protección como los </w:t>
      </w:r>
      <w:proofErr w:type="spellStart"/>
      <w:r w:rsidR="00D61FCC" w:rsidRPr="00D61FCC">
        <w:rPr>
          <w:rFonts w:ascii="Bookman Old Style" w:hAnsi="Bookman Old Style"/>
          <w:sz w:val="28"/>
          <w:szCs w:val="28"/>
        </w:rPr>
        <w:t>prepensionados</w:t>
      </w:r>
      <w:proofErr w:type="spellEnd"/>
      <w:r w:rsidRPr="00E537AC">
        <w:rPr>
          <w:rFonts w:ascii="Bookman Old Style" w:hAnsi="Bookman Old Style"/>
          <w:sz w:val="28"/>
          <w:szCs w:val="28"/>
        </w:rPr>
        <w:t xml:space="preserve">, limitados físicos, psíquicos o sensoriales, </w:t>
      </w:r>
      <w:r w:rsidR="001706C3">
        <w:rPr>
          <w:rFonts w:ascii="Bookman Old Style" w:hAnsi="Bookman Old Style"/>
          <w:sz w:val="28"/>
          <w:szCs w:val="28"/>
        </w:rPr>
        <w:t xml:space="preserve">con </w:t>
      </w:r>
      <w:r w:rsidRPr="0022126B">
        <w:rPr>
          <w:rFonts w:ascii="Bookman Old Style" w:hAnsi="Bookman Old Style"/>
          <w:sz w:val="28"/>
          <w:szCs w:val="28"/>
        </w:rPr>
        <w:t>fuero sindical</w:t>
      </w:r>
      <w:r w:rsidRPr="00E537AC">
        <w:rPr>
          <w:rFonts w:ascii="Bookman Old Style" w:hAnsi="Bookman Old Style"/>
          <w:sz w:val="28"/>
          <w:szCs w:val="28"/>
        </w:rPr>
        <w:t xml:space="preserve"> las entidades deben proceder con especial cuidado antes de efectuar los respectivos nombramientos, mediante la adopción de medidas afirmativas, (dispuestas en la constitución art. 13 numeral 3º, y en la materialización del principio de solidaridad social -art. 95 </w:t>
      </w:r>
      <w:proofErr w:type="spellStart"/>
      <w:r w:rsidRPr="00E537AC">
        <w:rPr>
          <w:rFonts w:ascii="Bookman Old Style" w:hAnsi="Bookman Old Style"/>
          <w:sz w:val="28"/>
          <w:szCs w:val="28"/>
        </w:rPr>
        <w:t>ibídem</w:t>
      </w:r>
      <w:proofErr w:type="spellEnd"/>
      <w:r w:rsidRPr="00E537AC">
        <w:rPr>
          <w:rFonts w:ascii="Bookman Old Style" w:hAnsi="Bookman Old Style"/>
          <w:sz w:val="28"/>
          <w:szCs w:val="28"/>
        </w:rPr>
        <w:t>-),</w:t>
      </w:r>
      <w:r w:rsidR="00111527">
        <w:rPr>
          <w:rFonts w:ascii="Bookman Old Style" w:hAnsi="Bookman Old Style"/>
          <w:sz w:val="28"/>
          <w:szCs w:val="28"/>
        </w:rPr>
        <w:t xml:space="preserve"> </w:t>
      </w:r>
      <w:r w:rsidRPr="00E537AC">
        <w:rPr>
          <w:rFonts w:ascii="Bookman Old Style" w:hAnsi="Bookman Old Style"/>
          <w:b/>
          <w:bCs/>
          <w:sz w:val="28"/>
          <w:szCs w:val="28"/>
        </w:rPr>
        <w:t>relativas a su reubicación</w:t>
      </w:r>
      <w:r w:rsidRPr="00E537AC">
        <w:rPr>
          <w:rFonts w:ascii="Bookman Old Style" w:hAnsi="Bookman Old Style"/>
          <w:sz w:val="28"/>
          <w:szCs w:val="28"/>
        </w:rPr>
        <w:t>, y en caso de no adoptarse tales medidas, de ser posible, han de ser vinculados de nuevo en provisionalidad en un cargo similar o equivalente al que venían ocupando, de existir la vacante, siempre y cuando demuestren una de esas condiciones, tanto para la época de su desvinculación, como en el momento del posible nombramiento</w:t>
      </w:r>
    </w:p>
    <w:p w14:paraId="77D8F80A" w14:textId="5AF0E911" w:rsidR="004F20A2" w:rsidRDefault="004F20A2" w:rsidP="00D61FCC">
      <w:pPr>
        <w:jc w:val="both"/>
        <w:rPr>
          <w:rFonts w:ascii="Bookman Old Style" w:hAnsi="Bookman Old Style"/>
          <w:sz w:val="28"/>
          <w:szCs w:val="28"/>
        </w:rPr>
      </w:pPr>
      <w:r>
        <w:rPr>
          <w:rFonts w:ascii="Bookman Old Style" w:hAnsi="Bookman Old Style"/>
          <w:sz w:val="28"/>
          <w:szCs w:val="28"/>
        </w:rPr>
        <w:t xml:space="preserve">En mi caso particular acredité mi condición </w:t>
      </w:r>
      <w:r w:rsidR="00D61FCC">
        <w:rPr>
          <w:rFonts w:ascii="Bookman Old Style" w:hAnsi="Bookman Old Style"/>
          <w:sz w:val="28"/>
          <w:szCs w:val="28"/>
        </w:rPr>
        <w:t xml:space="preserve">de salud debido a la enfermedad catastrófica que padezco; </w:t>
      </w:r>
      <w:r>
        <w:rPr>
          <w:rFonts w:ascii="Bookman Old Style" w:hAnsi="Bookman Old Style"/>
          <w:sz w:val="28"/>
          <w:szCs w:val="28"/>
        </w:rPr>
        <w:t xml:space="preserve">suficiente para que la decisión con relación a </w:t>
      </w:r>
      <w:r w:rsidR="00CD104E">
        <w:rPr>
          <w:rFonts w:ascii="Bookman Old Style" w:hAnsi="Bookman Old Style"/>
          <w:sz w:val="28"/>
          <w:szCs w:val="28"/>
        </w:rPr>
        <w:t>la terminación de mi nombramiento</w:t>
      </w:r>
      <w:r>
        <w:rPr>
          <w:rFonts w:ascii="Bookman Old Style" w:hAnsi="Bookman Old Style"/>
          <w:sz w:val="28"/>
          <w:szCs w:val="28"/>
        </w:rPr>
        <w:t xml:space="preserve"> sea revocada</w:t>
      </w:r>
      <w:r w:rsidR="00CD104E">
        <w:rPr>
          <w:rFonts w:ascii="Bookman Old Style" w:hAnsi="Bookman Old Style"/>
          <w:sz w:val="28"/>
          <w:szCs w:val="28"/>
        </w:rPr>
        <w:t xml:space="preserve"> y en consecuencia deba ser reubicad</w:t>
      </w:r>
      <w:r w:rsidR="001706C3">
        <w:rPr>
          <w:rFonts w:ascii="Bookman Old Style" w:hAnsi="Bookman Old Style"/>
          <w:sz w:val="28"/>
          <w:szCs w:val="28"/>
        </w:rPr>
        <w:t>@</w:t>
      </w:r>
      <w:r w:rsidR="00CD104E">
        <w:rPr>
          <w:rFonts w:ascii="Bookman Old Style" w:hAnsi="Bookman Old Style"/>
          <w:sz w:val="28"/>
          <w:szCs w:val="28"/>
        </w:rPr>
        <w:t xml:space="preserve"> dada a la elección de plaza que realizara la docente en lista de elegibles.</w:t>
      </w:r>
    </w:p>
    <w:p w14:paraId="30918B56" w14:textId="77777777" w:rsidR="00CD104E" w:rsidRDefault="00CD104E" w:rsidP="004F20A2">
      <w:pPr>
        <w:ind w:left="360"/>
        <w:jc w:val="both"/>
        <w:rPr>
          <w:rFonts w:ascii="Bookman Old Style" w:hAnsi="Bookman Old Style"/>
          <w:sz w:val="28"/>
          <w:szCs w:val="28"/>
        </w:rPr>
      </w:pPr>
    </w:p>
    <w:p w14:paraId="171D59EE" w14:textId="77777777" w:rsidR="004F20A2" w:rsidRPr="003D3ED4" w:rsidRDefault="004F20A2" w:rsidP="004F20A2">
      <w:pPr>
        <w:ind w:left="360"/>
        <w:jc w:val="center"/>
        <w:rPr>
          <w:rFonts w:ascii="Bookman Old Style" w:hAnsi="Bookman Old Style"/>
          <w:b/>
          <w:bCs/>
          <w:sz w:val="28"/>
          <w:szCs w:val="28"/>
        </w:rPr>
      </w:pPr>
      <w:r w:rsidRPr="003D3ED4">
        <w:rPr>
          <w:rFonts w:ascii="Bookman Old Style" w:hAnsi="Bookman Old Style"/>
          <w:b/>
          <w:bCs/>
          <w:sz w:val="28"/>
          <w:szCs w:val="28"/>
        </w:rPr>
        <w:t>PETICION</w:t>
      </w:r>
    </w:p>
    <w:p w14:paraId="63A937D4" w14:textId="5FD117B7" w:rsidR="004F20A2" w:rsidRPr="0022126B" w:rsidRDefault="004F20A2" w:rsidP="004F20A2">
      <w:pPr>
        <w:jc w:val="both"/>
        <w:rPr>
          <w:rFonts w:ascii="Bookman Old Style" w:hAnsi="Bookman Old Style"/>
          <w:b/>
          <w:bCs/>
          <w:sz w:val="28"/>
          <w:szCs w:val="28"/>
        </w:rPr>
      </w:pPr>
      <w:r>
        <w:rPr>
          <w:rFonts w:ascii="Bookman Old Style" w:hAnsi="Bookman Old Style"/>
          <w:sz w:val="28"/>
          <w:szCs w:val="28"/>
        </w:rPr>
        <w:lastRenderedPageBreak/>
        <w:t xml:space="preserve">Fiel a lo expuesto comedidamente solicito REVOCAR </w:t>
      </w:r>
      <w:r w:rsidR="00CD104E" w:rsidRPr="00397F7D">
        <w:rPr>
          <w:rFonts w:ascii="Bookman Old Style" w:hAnsi="Bookman Old Style"/>
          <w:sz w:val="28"/>
          <w:szCs w:val="28"/>
        </w:rPr>
        <w:t xml:space="preserve">la </w:t>
      </w:r>
      <w:r w:rsidR="00CD104E">
        <w:rPr>
          <w:rFonts w:ascii="Bookman Old Style" w:hAnsi="Bookman Old Style"/>
          <w:sz w:val="28"/>
          <w:szCs w:val="28"/>
        </w:rPr>
        <w:t>r</w:t>
      </w:r>
      <w:r w:rsidR="00CD104E" w:rsidRPr="00397F7D">
        <w:rPr>
          <w:rFonts w:ascii="Bookman Old Style" w:hAnsi="Bookman Old Style"/>
          <w:sz w:val="28"/>
          <w:szCs w:val="28"/>
        </w:rPr>
        <w:t>esolución</w:t>
      </w:r>
      <w:r w:rsidR="00CD104E">
        <w:rPr>
          <w:rFonts w:ascii="Bookman Old Style" w:hAnsi="Bookman Old Style"/>
          <w:sz w:val="28"/>
          <w:szCs w:val="28"/>
        </w:rPr>
        <w:t xml:space="preserve"> </w:t>
      </w:r>
      <w:r w:rsidR="000577FF">
        <w:rPr>
          <w:rFonts w:ascii="Bookman Old Style" w:hAnsi="Bookman Old Style"/>
          <w:b/>
          <w:bCs/>
          <w:sz w:val="28"/>
          <w:szCs w:val="28"/>
        </w:rPr>
        <w:t>___________________________________</w:t>
      </w:r>
      <w:r w:rsidRPr="00397F7D">
        <w:rPr>
          <w:rFonts w:ascii="Bookman Old Style" w:hAnsi="Bookman Old Style"/>
          <w:sz w:val="28"/>
          <w:szCs w:val="28"/>
        </w:rPr>
        <w:t xml:space="preserve">, en </w:t>
      </w:r>
      <w:r>
        <w:rPr>
          <w:rFonts w:ascii="Bookman Old Style" w:hAnsi="Bookman Old Style"/>
          <w:sz w:val="28"/>
          <w:szCs w:val="28"/>
        </w:rPr>
        <w:t xml:space="preserve">relación con la orden de </w:t>
      </w:r>
      <w:r w:rsidR="00502A68">
        <w:rPr>
          <w:rFonts w:ascii="Bookman Old Style" w:hAnsi="Bookman Old Style"/>
          <w:sz w:val="28"/>
          <w:szCs w:val="28"/>
        </w:rPr>
        <w:t>terminación</w:t>
      </w:r>
      <w:r w:rsidRPr="00397F7D">
        <w:rPr>
          <w:rFonts w:ascii="Bookman Old Style" w:hAnsi="Bookman Old Style"/>
          <w:sz w:val="28"/>
          <w:szCs w:val="28"/>
        </w:rPr>
        <w:t xml:space="preserve"> de mi nombramiento provisiona</w:t>
      </w:r>
      <w:r>
        <w:rPr>
          <w:rFonts w:ascii="Bookman Old Style" w:hAnsi="Bookman Old Style"/>
          <w:sz w:val="28"/>
          <w:szCs w:val="28"/>
        </w:rPr>
        <w:t>l</w:t>
      </w:r>
      <w:r w:rsidRPr="00397F7D">
        <w:rPr>
          <w:rFonts w:ascii="Bookman Old Style" w:hAnsi="Bookman Old Style"/>
          <w:sz w:val="28"/>
          <w:szCs w:val="28"/>
        </w:rPr>
        <w:t xml:space="preserve"> vacancia definitiva en el cargo de docente de ese ente territorial</w:t>
      </w:r>
      <w:r>
        <w:rPr>
          <w:rFonts w:ascii="Bookman Old Style" w:hAnsi="Bookman Old Style"/>
          <w:sz w:val="28"/>
          <w:szCs w:val="28"/>
        </w:rPr>
        <w:t>.</w:t>
      </w:r>
    </w:p>
    <w:p w14:paraId="6DCFAE75" w14:textId="33E6E4E0" w:rsidR="004F20A2" w:rsidRDefault="004F20A2" w:rsidP="004F20A2">
      <w:pPr>
        <w:jc w:val="both"/>
        <w:rPr>
          <w:rFonts w:ascii="Bookman Old Style" w:hAnsi="Bookman Old Style"/>
          <w:sz w:val="28"/>
          <w:szCs w:val="28"/>
        </w:rPr>
      </w:pPr>
      <w:r>
        <w:rPr>
          <w:rFonts w:ascii="Bookman Old Style" w:hAnsi="Bookman Old Style"/>
          <w:sz w:val="28"/>
          <w:szCs w:val="28"/>
        </w:rPr>
        <w:t xml:space="preserve">Que en consecuencia de la determinación anterior se disponga, en protección a la estabilidad laboral reforzada por mi condición de </w:t>
      </w:r>
      <w:r w:rsidR="00D61FCC">
        <w:rPr>
          <w:rFonts w:ascii="Bookman Old Style" w:hAnsi="Bookman Old Style"/>
          <w:sz w:val="28"/>
          <w:szCs w:val="28"/>
        </w:rPr>
        <w:t>salud y padecimiento de enfermedad catastrófica,</w:t>
      </w:r>
      <w:r>
        <w:rPr>
          <w:rFonts w:ascii="Bookman Old Style" w:hAnsi="Bookman Old Style"/>
          <w:sz w:val="28"/>
          <w:szCs w:val="28"/>
        </w:rPr>
        <w:t xml:space="preserve"> mi continuidad en el cargo y mi reubicación laboral.</w:t>
      </w:r>
    </w:p>
    <w:p w14:paraId="5364B4AA" w14:textId="77777777" w:rsidR="004F20A2" w:rsidRDefault="004F20A2" w:rsidP="004F20A2">
      <w:pPr>
        <w:ind w:left="360"/>
        <w:jc w:val="center"/>
        <w:rPr>
          <w:rFonts w:ascii="Bookman Old Style" w:hAnsi="Bookman Old Style"/>
          <w:b/>
          <w:bCs/>
          <w:sz w:val="28"/>
          <w:szCs w:val="28"/>
        </w:rPr>
      </w:pPr>
      <w:r w:rsidRPr="003D3ED4">
        <w:rPr>
          <w:rFonts w:ascii="Bookman Old Style" w:hAnsi="Bookman Old Style"/>
          <w:b/>
          <w:bCs/>
          <w:sz w:val="28"/>
          <w:szCs w:val="28"/>
        </w:rPr>
        <w:t>ANEXOS</w:t>
      </w:r>
    </w:p>
    <w:p w14:paraId="5973C8D4" w14:textId="77777777" w:rsidR="004F20A2" w:rsidRPr="003D3ED4" w:rsidRDefault="004F20A2" w:rsidP="004F20A2">
      <w:pPr>
        <w:ind w:left="360"/>
        <w:jc w:val="center"/>
        <w:rPr>
          <w:rFonts w:ascii="Bookman Old Style" w:hAnsi="Bookman Old Style"/>
          <w:b/>
          <w:bCs/>
          <w:sz w:val="28"/>
          <w:szCs w:val="28"/>
        </w:rPr>
      </w:pPr>
    </w:p>
    <w:p w14:paraId="49EC5C82" w14:textId="321D6AE5" w:rsidR="004F20A2" w:rsidRDefault="004F20A2" w:rsidP="004F20A2">
      <w:pPr>
        <w:pStyle w:val="Prrafodelista"/>
        <w:numPr>
          <w:ilvl w:val="0"/>
          <w:numId w:val="2"/>
        </w:numPr>
        <w:jc w:val="both"/>
        <w:rPr>
          <w:rFonts w:ascii="Bookman Old Style" w:hAnsi="Bookman Old Style"/>
          <w:sz w:val="28"/>
          <w:szCs w:val="28"/>
        </w:rPr>
      </w:pPr>
      <w:r w:rsidRPr="003D3ED4">
        <w:rPr>
          <w:rFonts w:ascii="Bookman Old Style" w:hAnsi="Bookman Old Style"/>
          <w:sz w:val="28"/>
          <w:szCs w:val="28"/>
        </w:rPr>
        <w:t xml:space="preserve">Documentos que acreditan mi condición </w:t>
      </w:r>
      <w:r w:rsidR="00D61FCC">
        <w:rPr>
          <w:rFonts w:ascii="Bookman Old Style" w:hAnsi="Bookman Old Style"/>
          <w:sz w:val="28"/>
          <w:szCs w:val="28"/>
        </w:rPr>
        <w:t xml:space="preserve">de salud y diagnóstico de enfermedad catastrófica </w:t>
      </w:r>
      <w:r w:rsidR="00502A68">
        <w:rPr>
          <w:rFonts w:ascii="Bookman Old Style" w:hAnsi="Bookman Old Style"/>
          <w:sz w:val="28"/>
          <w:szCs w:val="28"/>
        </w:rPr>
        <w:t xml:space="preserve">y que fueron aportados en su momento al ente territorial </w:t>
      </w:r>
    </w:p>
    <w:p w14:paraId="728A6839" w14:textId="77777777" w:rsidR="004F20A2" w:rsidRDefault="004F20A2" w:rsidP="004F20A2">
      <w:pPr>
        <w:pStyle w:val="Prrafodelista"/>
        <w:jc w:val="both"/>
        <w:rPr>
          <w:rFonts w:ascii="Bookman Old Style" w:hAnsi="Bookman Old Style"/>
          <w:sz w:val="28"/>
          <w:szCs w:val="28"/>
        </w:rPr>
      </w:pPr>
    </w:p>
    <w:p w14:paraId="42CD407A" w14:textId="77777777" w:rsidR="004F20A2" w:rsidRDefault="004F20A2" w:rsidP="004F20A2">
      <w:pPr>
        <w:ind w:left="360"/>
        <w:jc w:val="center"/>
        <w:rPr>
          <w:rFonts w:ascii="Bookman Old Style" w:hAnsi="Bookman Old Style"/>
          <w:b/>
          <w:bCs/>
          <w:sz w:val="28"/>
          <w:szCs w:val="28"/>
        </w:rPr>
      </w:pPr>
      <w:r w:rsidRPr="003D3ED4">
        <w:rPr>
          <w:rFonts w:ascii="Bookman Old Style" w:hAnsi="Bookman Old Style"/>
          <w:b/>
          <w:bCs/>
          <w:sz w:val="28"/>
          <w:szCs w:val="28"/>
        </w:rPr>
        <w:t>NOTIFICACIONES</w:t>
      </w:r>
    </w:p>
    <w:p w14:paraId="572F6634" w14:textId="77777777" w:rsidR="004F20A2" w:rsidRPr="003D3ED4" w:rsidRDefault="004F20A2" w:rsidP="004F20A2">
      <w:pPr>
        <w:ind w:left="360"/>
        <w:jc w:val="both"/>
        <w:rPr>
          <w:rFonts w:ascii="Bookman Old Style" w:hAnsi="Bookman Old Style"/>
          <w:b/>
          <w:bCs/>
          <w:sz w:val="28"/>
          <w:szCs w:val="28"/>
        </w:rPr>
      </w:pPr>
    </w:p>
    <w:p w14:paraId="5070C995" w14:textId="5300C518" w:rsidR="004F20A2" w:rsidRDefault="004F20A2" w:rsidP="004F20A2">
      <w:pPr>
        <w:ind w:left="360"/>
        <w:jc w:val="both"/>
      </w:pPr>
      <w:r w:rsidRPr="003D3ED4">
        <w:rPr>
          <w:rFonts w:ascii="Bookman Old Style" w:hAnsi="Bookman Old Style"/>
          <w:sz w:val="28"/>
          <w:szCs w:val="28"/>
        </w:rPr>
        <w:t xml:space="preserve">Recibiré notificaciones de su despacho en </w:t>
      </w:r>
      <w:r w:rsidR="001868CC">
        <w:rPr>
          <w:rFonts w:ascii="Bookman Old Style" w:hAnsi="Bookman Old Style"/>
          <w:sz w:val="28"/>
          <w:szCs w:val="28"/>
        </w:rPr>
        <w:t xml:space="preserve">el </w:t>
      </w:r>
      <w:r w:rsidRPr="00100628">
        <w:rPr>
          <w:rFonts w:ascii="Bookman Old Style" w:hAnsi="Bookman Old Style"/>
          <w:sz w:val="28"/>
          <w:szCs w:val="28"/>
        </w:rPr>
        <w:t xml:space="preserve">correo </w:t>
      </w:r>
      <w:r>
        <w:rPr>
          <w:rFonts w:ascii="Bookman Old Style" w:hAnsi="Bookman Old Style"/>
          <w:sz w:val="28"/>
          <w:szCs w:val="28"/>
        </w:rPr>
        <w:t xml:space="preserve"> electrónico: </w:t>
      </w:r>
      <w:r w:rsidR="001868CC">
        <w:rPr>
          <w:rFonts w:ascii="Bookman Old Style" w:hAnsi="Bookman Old Style"/>
          <w:sz w:val="28"/>
          <w:szCs w:val="28"/>
        </w:rPr>
        <w:t>______________________________</w:t>
      </w:r>
      <w:r w:rsidRPr="00100628">
        <w:rPr>
          <w:rFonts w:ascii="Bookman Old Style" w:hAnsi="Bookman Old Style"/>
          <w:sz w:val="28"/>
          <w:szCs w:val="28"/>
        </w:rPr>
        <w:t xml:space="preserve">Celular </w:t>
      </w:r>
      <w:r w:rsidR="001868CC">
        <w:rPr>
          <w:rFonts w:ascii="Bookman Old Style" w:hAnsi="Bookman Old Style"/>
          <w:sz w:val="28"/>
          <w:szCs w:val="28"/>
        </w:rPr>
        <w:t>_____________</w:t>
      </w:r>
    </w:p>
    <w:p w14:paraId="11F23A2A" w14:textId="77777777" w:rsidR="004F20A2" w:rsidRDefault="004F20A2" w:rsidP="004F20A2">
      <w:pPr>
        <w:ind w:left="360"/>
        <w:jc w:val="both"/>
      </w:pPr>
    </w:p>
    <w:p w14:paraId="14AE195A" w14:textId="77777777" w:rsidR="004F20A2" w:rsidRDefault="004F20A2" w:rsidP="004F20A2">
      <w:pPr>
        <w:ind w:left="360"/>
        <w:jc w:val="both"/>
        <w:rPr>
          <w:rFonts w:ascii="Bookman Old Style" w:hAnsi="Bookman Old Style"/>
          <w:sz w:val="28"/>
          <w:szCs w:val="28"/>
        </w:rPr>
      </w:pPr>
      <w:r w:rsidRPr="003D3ED4">
        <w:rPr>
          <w:rFonts w:ascii="Bookman Old Style" w:hAnsi="Bookman Old Style"/>
          <w:sz w:val="28"/>
          <w:szCs w:val="28"/>
        </w:rPr>
        <w:t xml:space="preserve">Atentamente </w:t>
      </w:r>
    </w:p>
    <w:p w14:paraId="760F5F18" w14:textId="77777777" w:rsidR="004F20A2" w:rsidRDefault="004F20A2" w:rsidP="004F20A2">
      <w:pPr>
        <w:ind w:left="360"/>
        <w:jc w:val="both"/>
        <w:rPr>
          <w:rFonts w:ascii="Bookman Old Style" w:hAnsi="Bookman Old Style"/>
          <w:sz w:val="28"/>
          <w:szCs w:val="28"/>
        </w:rPr>
      </w:pPr>
    </w:p>
    <w:p w14:paraId="46C00DE9" w14:textId="77777777" w:rsidR="004F20A2" w:rsidRDefault="004F20A2" w:rsidP="004F20A2">
      <w:pPr>
        <w:ind w:left="360"/>
        <w:jc w:val="both"/>
        <w:rPr>
          <w:rFonts w:ascii="Bookman Old Style" w:hAnsi="Bookman Old Style"/>
          <w:sz w:val="28"/>
          <w:szCs w:val="28"/>
        </w:rPr>
      </w:pPr>
    </w:p>
    <w:p w14:paraId="52790385" w14:textId="77777777" w:rsidR="001868CC" w:rsidRDefault="000577FF" w:rsidP="001868CC">
      <w:pPr>
        <w:ind w:left="360"/>
        <w:jc w:val="both"/>
        <w:rPr>
          <w:rFonts w:ascii="Bookman Old Style" w:hAnsi="Bookman Old Style"/>
          <w:sz w:val="28"/>
          <w:szCs w:val="28"/>
        </w:rPr>
      </w:pPr>
      <w:r>
        <w:rPr>
          <w:rFonts w:ascii="Bookman Old Style" w:hAnsi="Bookman Old Style"/>
          <w:b/>
          <w:bCs/>
          <w:sz w:val="28"/>
          <w:szCs w:val="28"/>
        </w:rPr>
        <w:t>_______________________________________________</w:t>
      </w:r>
      <w:r w:rsidR="00502A68" w:rsidRPr="003D3ED4">
        <w:rPr>
          <w:rFonts w:ascii="Bookman Old Style" w:hAnsi="Bookman Old Style"/>
          <w:sz w:val="28"/>
          <w:szCs w:val="28"/>
        </w:rPr>
        <w:t xml:space="preserve"> </w:t>
      </w:r>
    </w:p>
    <w:p w14:paraId="7883914A" w14:textId="7995989A" w:rsidR="004F20A2" w:rsidRPr="003D3ED4" w:rsidRDefault="004F20A2" w:rsidP="004F20A2">
      <w:pPr>
        <w:ind w:left="360"/>
        <w:jc w:val="both"/>
        <w:rPr>
          <w:rFonts w:ascii="Bookman Old Style" w:hAnsi="Bookman Old Style"/>
          <w:sz w:val="28"/>
          <w:szCs w:val="28"/>
        </w:rPr>
      </w:pPr>
      <w:r w:rsidRPr="003D3ED4">
        <w:rPr>
          <w:rFonts w:ascii="Bookman Old Style" w:hAnsi="Bookman Old Style"/>
          <w:sz w:val="28"/>
          <w:szCs w:val="28"/>
        </w:rPr>
        <w:t xml:space="preserve">C.C. </w:t>
      </w:r>
      <w:r w:rsidR="001868CC">
        <w:rPr>
          <w:rFonts w:ascii="Bookman Old Style" w:hAnsi="Bookman Old Style"/>
          <w:sz w:val="28"/>
          <w:szCs w:val="28"/>
        </w:rPr>
        <w:t>________________ DE ____________</w:t>
      </w:r>
    </w:p>
    <w:p w14:paraId="6A69BC5E" w14:textId="77777777" w:rsidR="004F20A2" w:rsidRDefault="004F20A2" w:rsidP="004F20A2"/>
    <w:p w14:paraId="756C3EFB" w14:textId="77777777" w:rsidR="004F20A2" w:rsidRDefault="004F20A2" w:rsidP="004F20A2"/>
    <w:p w14:paraId="6E47BB1A" w14:textId="77777777" w:rsidR="004F20A2" w:rsidRDefault="004F20A2"/>
    <w:sectPr w:rsidR="004F20A2" w:rsidSect="009F2F21">
      <w:pgSz w:w="12240" w:h="20160" w:code="5"/>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380DEF"/>
    <w:multiLevelType w:val="hybridMultilevel"/>
    <w:tmpl w:val="A0A42A8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458F441B"/>
    <w:multiLevelType w:val="hybridMultilevel"/>
    <w:tmpl w:val="C43CCE0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76706F5D"/>
    <w:multiLevelType w:val="hybridMultilevel"/>
    <w:tmpl w:val="1284D53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56513291">
    <w:abstractNumId w:val="2"/>
  </w:num>
  <w:num w:numId="2" w16cid:durableId="450706821">
    <w:abstractNumId w:val="1"/>
  </w:num>
  <w:num w:numId="3" w16cid:durableId="12348520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0A2"/>
    <w:rsid w:val="00003E39"/>
    <w:rsid w:val="000573EB"/>
    <w:rsid w:val="000577FF"/>
    <w:rsid w:val="00111527"/>
    <w:rsid w:val="001706C3"/>
    <w:rsid w:val="00185FBB"/>
    <w:rsid w:val="001868CC"/>
    <w:rsid w:val="00190650"/>
    <w:rsid w:val="00287EA1"/>
    <w:rsid w:val="002C0EF6"/>
    <w:rsid w:val="00305F25"/>
    <w:rsid w:val="003D1913"/>
    <w:rsid w:val="004C3CC4"/>
    <w:rsid w:val="004F20A2"/>
    <w:rsid w:val="00502A68"/>
    <w:rsid w:val="005352F5"/>
    <w:rsid w:val="006B17A2"/>
    <w:rsid w:val="006D0CC9"/>
    <w:rsid w:val="007663D9"/>
    <w:rsid w:val="007A0112"/>
    <w:rsid w:val="007A297F"/>
    <w:rsid w:val="008D6175"/>
    <w:rsid w:val="008F4220"/>
    <w:rsid w:val="00903CB1"/>
    <w:rsid w:val="009727B6"/>
    <w:rsid w:val="009F2F21"/>
    <w:rsid w:val="00A86973"/>
    <w:rsid w:val="00AE16B1"/>
    <w:rsid w:val="00B02226"/>
    <w:rsid w:val="00B411F1"/>
    <w:rsid w:val="00B528B6"/>
    <w:rsid w:val="00B6114E"/>
    <w:rsid w:val="00CD104E"/>
    <w:rsid w:val="00D50F3E"/>
    <w:rsid w:val="00D61FCC"/>
    <w:rsid w:val="00E84163"/>
    <w:rsid w:val="00F70B8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F87134"/>
  <w15:chartTrackingRefBased/>
  <w15:docId w15:val="{3EF129CC-6228-45D3-A693-9F1BDB754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20A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F20A2"/>
    <w:pPr>
      <w:ind w:left="720"/>
      <w:contextualSpacing/>
    </w:pPr>
  </w:style>
  <w:style w:type="character" w:styleId="Hipervnculo">
    <w:name w:val="Hyperlink"/>
    <w:basedOn w:val="Fuentedeprrafopredeter"/>
    <w:uiPriority w:val="99"/>
    <w:unhideWhenUsed/>
    <w:rsid w:val="004F20A2"/>
    <w:rPr>
      <w:color w:val="0563C1" w:themeColor="hyperlink"/>
      <w:u w:val="single"/>
    </w:rPr>
  </w:style>
  <w:style w:type="character" w:styleId="Textoennegrita">
    <w:name w:val="Strong"/>
    <w:basedOn w:val="Fuentedeprrafopredeter"/>
    <w:uiPriority w:val="22"/>
    <w:qFormat/>
    <w:rsid w:val="003D1913"/>
    <w:rPr>
      <w:b/>
      <w:bCs/>
    </w:rPr>
  </w:style>
  <w:style w:type="character" w:styleId="Mencinsinresolver">
    <w:name w:val="Unresolved Mention"/>
    <w:basedOn w:val="Fuentedeprrafopredeter"/>
    <w:uiPriority w:val="99"/>
    <w:semiHidden/>
    <w:unhideWhenUsed/>
    <w:rsid w:val="00502A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156</TotalTime>
  <Pages>6</Pages>
  <Words>1958</Words>
  <Characters>10770</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pc</dc:creator>
  <cp:keywords/>
  <dc:description/>
  <cp:lastModifiedBy>Simatol</cp:lastModifiedBy>
  <cp:revision>4</cp:revision>
  <dcterms:created xsi:type="dcterms:W3CDTF">2023-12-19T16:41:00Z</dcterms:created>
  <dcterms:modified xsi:type="dcterms:W3CDTF">2023-12-19T19:28:00Z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2023-12-18T20:12:18Z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6cfb7bd8-949f-4fb0-a5b0-3787c744e2f1</vt:lpwstr>
  </property>
  <property fmtid="{D5CDD505-2E9C-101B-9397-08002B2CF9AE}" pid="7" name="MSIP_Label_defa4170-0d19-0005-0004-bc88714345d2_ActionId">
    <vt:lpwstr>20f1960b-d424-4f15-bb4b-f96b5b852707</vt:lpwstr>
  </property>
  <property fmtid="{D5CDD505-2E9C-101B-9397-08002B2CF9AE}" pid="8" name="MSIP_Label_defa4170-0d19-0005-0004-bc88714345d2_ContentBits">
    <vt:lpwstr>0</vt:lpwstr>
  </property>
</Properties>
</file>